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Default="009E0861" w:rsidP="003E102C">
      <w:pPr>
        <w:spacing w:after="0" w:line="360" w:lineRule="auto"/>
        <w:jc w:val="both"/>
        <w:rPr>
          <w:rFonts w:ascii="Palatino Linotype" w:hAnsi="Palatino Linotype" w:cs="Tahoma"/>
          <w:b/>
        </w:rPr>
      </w:pPr>
      <w:r w:rsidRPr="003E102C">
        <w:rPr>
          <w:rFonts w:ascii="Palatino Linotype" w:hAnsi="Palatino Linotype" w:cs="Tahoma"/>
          <w:b/>
        </w:rPr>
        <w:t xml:space="preserve">VOTO PARTICULAR QUE FORMULA EL COMISIONADO LUIS GUSTAVO PARRA NORIEGA, </w:t>
      </w:r>
      <w:r w:rsidR="00622F8B">
        <w:rPr>
          <w:rFonts w:ascii="Palatino Linotype" w:hAnsi="Palatino Linotype" w:cs="Tahoma"/>
          <w:b/>
        </w:rPr>
        <w:t>A</w:t>
      </w:r>
      <w:r w:rsidRPr="003E102C">
        <w:rPr>
          <w:rFonts w:ascii="Palatino Linotype" w:hAnsi="Palatino Linotype" w:cs="Tahoma"/>
          <w:b/>
        </w:rPr>
        <w:t xml:space="preserve"> LA RESOLUCI</w:t>
      </w:r>
      <w:r w:rsidR="00E45431" w:rsidRPr="003E102C">
        <w:rPr>
          <w:rFonts w:ascii="Palatino Linotype" w:hAnsi="Palatino Linotype" w:cs="Tahoma"/>
          <w:b/>
        </w:rPr>
        <w:t xml:space="preserve">ÓN DEL RECURSO DE REVISIÓN </w:t>
      </w:r>
      <w:r w:rsidR="00335A73">
        <w:rPr>
          <w:rFonts w:ascii="Palatino Linotype" w:hAnsi="Palatino Linotype" w:cs="Tahoma"/>
          <w:b/>
        </w:rPr>
        <w:t>00392</w:t>
      </w:r>
      <w:r w:rsidR="00090CA6" w:rsidRPr="00090CA6">
        <w:rPr>
          <w:rFonts w:ascii="Palatino Linotype" w:hAnsi="Palatino Linotype" w:cs="Tahoma"/>
          <w:b/>
        </w:rPr>
        <w:t>/INFOEM/IP/RR/201</w:t>
      </w:r>
      <w:r w:rsidR="00335A73">
        <w:rPr>
          <w:rFonts w:ascii="Palatino Linotype" w:hAnsi="Palatino Linotype" w:cs="Tahoma"/>
          <w:b/>
        </w:rPr>
        <w:t>9</w:t>
      </w:r>
      <w:r w:rsidRPr="003E102C">
        <w:rPr>
          <w:rFonts w:ascii="Palatino Linotype" w:hAnsi="Palatino Linotype" w:cs="Tahoma"/>
          <w:b/>
        </w:rPr>
        <w:t xml:space="preserve">, </w:t>
      </w:r>
      <w:r w:rsidR="00B027EB" w:rsidRPr="003E102C">
        <w:rPr>
          <w:rFonts w:ascii="Palatino Linotype" w:hAnsi="Palatino Linotype" w:cs="Tahoma"/>
          <w:b/>
        </w:rPr>
        <w:t>PROMOVIDO EN CONTRA DE</w:t>
      </w:r>
      <w:r w:rsidR="00460ED0">
        <w:rPr>
          <w:rFonts w:ascii="Palatino Linotype" w:hAnsi="Palatino Linotype" w:cs="Tahoma"/>
          <w:b/>
        </w:rPr>
        <w:t>L</w:t>
      </w:r>
      <w:r w:rsidR="003E102C">
        <w:rPr>
          <w:rFonts w:ascii="Palatino Linotype" w:hAnsi="Palatino Linotype" w:cs="Tahoma"/>
          <w:b/>
        </w:rPr>
        <w:t xml:space="preserve"> </w:t>
      </w:r>
      <w:r w:rsidR="00335A73" w:rsidRPr="00AF3C84">
        <w:rPr>
          <w:rFonts w:ascii="Palatino Linotype" w:hAnsi="Palatino Linotype" w:cs="Arial"/>
          <w:b/>
        </w:rPr>
        <w:t>AYUNTAMIENTO DE TLALNEPANTLA DE BAZ</w:t>
      </w:r>
    </w:p>
    <w:p w:rsidR="00090CA6" w:rsidRPr="003E102C" w:rsidRDefault="00090CA6" w:rsidP="003E102C">
      <w:pPr>
        <w:spacing w:after="0" w:line="360" w:lineRule="auto"/>
        <w:jc w:val="both"/>
        <w:rPr>
          <w:rFonts w:ascii="Palatino Linotype" w:hAnsi="Palatino Linotype" w:cs="Tahoma"/>
        </w:rPr>
      </w:pPr>
    </w:p>
    <w:p w:rsidR="009E0861" w:rsidRPr="003E102C" w:rsidRDefault="009E0861" w:rsidP="003E102C">
      <w:pPr>
        <w:spacing w:after="0" w:line="360" w:lineRule="auto"/>
        <w:jc w:val="both"/>
        <w:rPr>
          <w:rFonts w:ascii="Palatino Linotype" w:hAnsi="Palatino Linotype" w:cs="Tahoma"/>
        </w:rPr>
      </w:pPr>
      <w:r w:rsidRPr="003E102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1D5E5E">
        <w:rPr>
          <w:rFonts w:ascii="Palatino Linotype" w:hAnsi="Palatino Linotype" w:cs="Tahoma"/>
        </w:rPr>
        <w:t xml:space="preserve">así como </w:t>
      </w:r>
      <w:r w:rsidRPr="003E102C">
        <w:rPr>
          <w:rFonts w:ascii="Palatino Linotype" w:hAnsi="Palatino Linotype" w:cs="Tahoma"/>
        </w:rPr>
        <w:t xml:space="preserve">31, segundo párrafo y 44 último párrafo, de los Lineamientos de las Sesiones del Pleno del Instituto de Transparencia, Acceso a la Información Pública y Protección de Datos Personales del Estado de México y Municipios, emito el presente </w:t>
      </w:r>
      <w:r w:rsidRPr="003E102C">
        <w:rPr>
          <w:rFonts w:ascii="Palatino Linotype" w:hAnsi="Palatino Linotype" w:cs="Tahoma"/>
          <w:b/>
        </w:rPr>
        <w:t>Voto Particular</w:t>
      </w:r>
      <w:r w:rsidRPr="003E102C">
        <w:rPr>
          <w:rFonts w:ascii="Palatino Linotype" w:hAnsi="Palatino Linotype" w:cs="Tahoma"/>
        </w:rPr>
        <w:t xml:space="preserve"> por no compartir en su totalidad las consideraciones que sustentan la Resolución del Recurso de Revisión </w:t>
      </w:r>
      <w:r w:rsidR="00335A73">
        <w:rPr>
          <w:rFonts w:ascii="Palatino Linotype" w:hAnsi="Palatino Linotype" w:cs="Tahoma"/>
          <w:b/>
        </w:rPr>
        <w:t>00392/INFOEM/IP/RR/2019.</w:t>
      </w:r>
    </w:p>
    <w:p w:rsidR="00617BEF" w:rsidRPr="003E102C" w:rsidRDefault="00617BEF" w:rsidP="003E102C">
      <w:pPr>
        <w:spacing w:after="0" w:line="360" w:lineRule="auto"/>
        <w:jc w:val="both"/>
        <w:rPr>
          <w:rFonts w:ascii="Palatino Linotype" w:hAnsi="Palatino Linotype" w:cs="Tahoma"/>
        </w:rPr>
      </w:pPr>
    </w:p>
    <w:p w:rsidR="00617BEF" w:rsidRPr="003E102C" w:rsidRDefault="00617BEF" w:rsidP="003E102C">
      <w:pPr>
        <w:spacing w:after="0" w:line="360" w:lineRule="auto"/>
        <w:jc w:val="both"/>
        <w:rPr>
          <w:rFonts w:ascii="Palatino Linotype" w:hAnsi="Palatino Linotype" w:cs="Tahoma"/>
        </w:rPr>
      </w:pPr>
      <w:r w:rsidRPr="003E102C">
        <w:rPr>
          <w:rFonts w:ascii="Palatino Linotype" w:hAnsi="Palatino Linotype" w:cs="Tahoma"/>
        </w:rPr>
        <w:t xml:space="preserve">Para la Resolución que nos ocupa, el Voto Particular que en este caso emito, tiene su justificación en </w:t>
      </w:r>
      <w:r w:rsidR="003E102C">
        <w:rPr>
          <w:rFonts w:ascii="Palatino Linotype" w:hAnsi="Palatino Linotype" w:cs="Tahoma"/>
        </w:rPr>
        <w:t xml:space="preserve">la </w:t>
      </w:r>
      <w:r w:rsidR="003E102C" w:rsidRPr="003E102C">
        <w:rPr>
          <w:rFonts w:ascii="Palatino Linotype" w:hAnsi="Palatino Linotype" w:cs="Tahoma"/>
        </w:rPr>
        <w:t>determinación</w:t>
      </w:r>
      <w:r w:rsidRPr="003E102C">
        <w:rPr>
          <w:rFonts w:ascii="Palatino Linotype" w:hAnsi="Palatino Linotype" w:cs="Tahoma"/>
        </w:rPr>
        <w:t xml:space="preserve"> del Ponente, </w:t>
      </w:r>
      <w:r w:rsidR="003E102C">
        <w:rPr>
          <w:rFonts w:ascii="Palatino Linotype" w:hAnsi="Palatino Linotype" w:cs="Tahoma"/>
        </w:rPr>
        <w:t>de</w:t>
      </w:r>
      <w:r w:rsidRPr="003E102C">
        <w:rPr>
          <w:rFonts w:ascii="Palatino Linotype" w:hAnsi="Palatino Linotype" w:cs="Tahoma"/>
        </w:rPr>
        <w:t xml:space="preserve"> instrui</w:t>
      </w:r>
      <w:r w:rsidR="003E102C">
        <w:rPr>
          <w:rFonts w:ascii="Palatino Linotype" w:hAnsi="Palatino Linotype" w:cs="Tahoma"/>
        </w:rPr>
        <w:t>r</w:t>
      </w:r>
      <w:r w:rsidRPr="003E102C">
        <w:rPr>
          <w:rFonts w:ascii="Palatino Linotype" w:hAnsi="Palatino Linotype" w:cs="Tahoma"/>
        </w:rPr>
        <w:t xml:space="preserve"> al Contralor Interno y Órgano de Control y Vigilancia de este Instituto, investigar al Sujeto Obligado, por una presunta responsabilidad administrativa, por no proteger información confidencial.</w:t>
      </w:r>
    </w:p>
    <w:p w:rsidR="009E0861" w:rsidRPr="003E102C" w:rsidRDefault="009E0861" w:rsidP="003E102C">
      <w:pPr>
        <w:spacing w:after="0" w:line="360" w:lineRule="auto"/>
        <w:jc w:val="both"/>
        <w:rPr>
          <w:rFonts w:ascii="Palatino Linotype" w:hAnsi="Palatino Linotype" w:cs="Tahoma"/>
        </w:rPr>
      </w:pPr>
    </w:p>
    <w:p w:rsidR="005F317F" w:rsidRDefault="00EA7E26" w:rsidP="00E0466E">
      <w:pPr>
        <w:spacing w:after="0" w:line="360" w:lineRule="auto"/>
        <w:jc w:val="both"/>
        <w:rPr>
          <w:rFonts w:ascii="Palatino Linotype" w:hAnsi="Palatino Linotype" w:cs="Arial"/>
          <w:i/>
        </w:rPr>
      </w:pPr>
      <w:r w:rsidRPr="003E102C">
        <w:rPr>
          <w:rFonts w:ascii="Palatino Linotype" w:hAnsi="Palatino Linotype" w:cs="Tahoma"/>
        </w:rPr>
        <w:t>C</w:t>
      </w:r>
      <w:r w:rsidR="009E0861" w:rsidRPr="003E102C">
        <w:rPr>
          <w:rFonts w:ascii="Palatino Linotype" w:hAnsi="Palatino Linotype" w:cs="Tahoma"/>
        </w:rPr>
        <w:t xml:space="preserve">omo se </w:t>
      </w:r>
      <w:r w:rsidR="005F317F">
        <w:rPr>
          <w:rFonts w:ascii="Palatino Linotype" w:hAnsi="Palatino Linotype" w:cs="Tahoma"/>
        </w:rPr>
        <w:t>advierte</w:t>
      </w:r>
      <w:r w:rsidR="009E0861" w:rsidRPr="003E102C">
        <w:rPr>
          <w:rFonts w:ascii="Palatino Linotype" w:hAnsi="Palatino Linotype" w:cs="Tahoma"/>
        </w:rPr>
        <w:t xml:space="preserve"> </w:t>
      </w:r>
      <w:r w:rsidR="005F317F" w:rsidRPr="00D543C8">
        <w:rPr>
          <w:rFonts w:ascii="Palatino Linotype" w:hAnsi="Palatino Linotype" w:cs="Tahoma"/>
        </w:rPr>
        <w:t xml:space="preserve">en los antecedentes de la Resolución del Recurso de Revisión que nos ocupa, el solicitante requirió </w:t>
      </w:r>
      <w:r w:rsidR="005F317F" w:rsidRPr="00AF3C84">
        <w:rPr>
          <w:rFonts w:ascii="Palatino Linotype" w:hAnsi="Palatino Linotype" w:cs="Arial"/>
          <w:i/>
        </w:rPr>
        <w:t xml:space="preserve">copia simple del contrato, convenio, permiso, licencia de construcción, y constancia de zonificación de uso de suelo que el municipio DE TLALNEPANTLA DE BAZ otorgo a la persona moral denominada ZWEMMEN donde: 1.- se le permitió construir unas instalaciones deportivas de natación en el interior del deportivo antes Carlos Hermosillo ahora Santa Cecilia; 2.- </w:t>
      </w:r>
      <w:r w:rsidR="005F317F" w:rsidRPr="00AF3C84">
        <w:rPr>
          <w:rFonts w:ascii="Palatino Linotype" w:hAnsi="Palatino Linotype" w:cs="Arial"/>
          <w:i/>
        </w:rPr>
        <w:lastRenderedPageBreak/>
        <w:t>Copia simple del contrato, convenio, permiso, título de concesión que el municipio DE TLALNEPANTLA DE BAZ otorgo a la persona moral denominada ZWEMMEN para ofrecer los servicios de natación Y cobrar por tal servicio dentro del deportivo arriba mencionado; 3.- Copia simple de los recibos de pago de derechos semanales de la empresa denominada ZWEMMEN al municipio de Tlalnepantla de Baz por concepto de utilización de espacios pertenecientes al municipio de Tlalnepantla; 4.- copia simple del estado de cuenta por parte del área correspondiente al municipio de Tlalnepantla de los años 2014, 2015, 2016, 2017, 2018 por concepto de renta, u otro concepto de lo recaudado o pagado por la persona moral en cuestión; 5.- Copia simple de los puntos 1, 2, 3, y 4 pero de ZWEMMEN MUNDO E dentro del centro comercial mundo e, y ZWEMMEN ROSARIO av. cultura tolteca el rosario. Municipio de Tlalnepantla de Baz; 6.- Copia simple del convenio o documento firmado por la Alcaldía del Municipio de Tlalnepantla de Baz que acredite la legalidad y funcionabilidad de la presencia y permanencia de elementos del ejército mexicano y patrullas del ejército mexicano en el interior</w:t>
      </w:r>
      <w:r w:rsidR="005F317F">
        <w:rPr>
          <w:rFonts w:ascii="Palatino Linotype" w:hAnsi="Palatino Linotype" w:cs="Arial"/>
          <w:i/>
        </w:rPr>
        <w:t xml:space="preserve"> del deportivo S</w:t>
      </w:r>
      <w:r w:rsidR="005F317F" w:rsidRPr="00AF3C84">
        <w:rPr>
          <w:rFonts w:ascii="Palatino Linotype" w:hAnsi="Palatino Linotype" w:cs="Arial"/>
          <w:i/>
        </w:rPr>
        <w:t>anta Cecilia, así como el permiso respectivo para el uso permanente de las instalaciones del mismo</w:t>
      </w:r>
      <w:r w:rsidR="005F317F">
        <w:rPr>
          <w:rFonts w:ascii="Palatino Linotype" w:hAnsi="Palatino Linotype" w:cs="Arial"/>
          <w:i/>
        </w:rPr>
        <w:t>.</w:t>
      </w:r>
    </w:p>
    <w:p w:rsidR="00090CA6" w:rsidRPr="003E102C" w:rsidRDefault="00AA2202" w:rsidP="00E0466E">
      <w:pPr>
        <w:spacing w:after="0" w:line="360" w:lineRule="auto"/>
        <w:jc w:val="both"/>
        <w:rPr>
          <w:rFonts w:ascii="Palatino Linotype" w:eastAsia="Calibri" w:hAnsi="Palatino Linotype" w:cs="Tahoma"/>
          <w:i/>
        </w:rPr>
      </w:pPr>
      <w:r>
        <w:rPr>
          <w:rFonts w:ascii="Palatino Linotype" w:eastAsia="Calibri" w:hAnsi="Palatino Linotype" w:cs="Tahoma"/>
          <w:i/>
        </w:rPr>
        <w:t xml:space="preserve"> </w:t>
      </w:r>
    </w:p>
    <w:p w:rsidR="00C70594" w:rsidRDefault="008C54A1" w:rsidP="0092358B">
      <w:pPr>
        <w:spacing w:after="0" w:line="360" w:lineRule="auto"/>
        <w:jc w:val="both"/>
        <w:rPr>
          <w:rFonts w:ascii="Palatino Linotype" w:hAnsi="Palatino Linotype" w:cs="Tahoma"/>
        </w:rPr>
      </w:pPr>
      <w:r w:rsidRPr="003E102C">
        <w:rPr>
          <w:rFonts w:ascii="Palatino Linotype" w:hAnsi="Palatino Linotype" w:cs="Tahoma"/>
        </w:rPr>
        <w:t xml:space="preserve">En </w:t>
      </w:r>
      <w:r w:rsidR="00B36038" w:rsidRPr="003E102C">
        <w:rPr>
          <w:rFonts w:ascii="Palatino Linotype" w:hAnsi="Palatino Linotype" w:cs="Tahoma"/>
        </w:rPr>
        <w:t>respuesta,</w:t>
      </w:r>
      <w:r w:rsidRPr="003E102C">
        <w:rPr>
          <w:rFonts w:ascii="Palatino Linotype" w:hAnsi="Palatino Linotype" w:cs="Tahoma"/>
        </w:rPr>
        <w:t xml:space="preserve"> el Sujeto Obligado</w:t>
      </w:r>
      <w:r w:rsidR="0092358B">
        <w:rPr>
          <w:rFonts w:ascii="Palatino Linotype" w:hAnsi="Palatino Linotype" w:cs="Tahoma"/>
        </w:rPr>
        <w:t xml:space="preserve"> </w:t>
      </w:r>
      <w:r w:rsidR="005F317F">
        <w:rPr>
          <w:rFonts w:ascii="Palatino Linotype" w:hAnsi="Palatino Linotype" w:cs="Tahoma"/>
        </w:rPr>
        <w:t>remitió</w:t>
      </w:r>
      <w:r w:rsidR="00C70594">
        <w:rPr>
          <w:rFonts w:ascii="Palatino Linotype" w:hAnsi="Palatino Linotype" w:cs="Tahoma"/>
        </w:rPr>
        <w:t xml:space="preserve"> por medio de archivos electrónicos </w:t>
      </w:r>
      <w:r w:rsidR="005F317F">
        <w:rPr>
          <w:rFonts w:ascii="Palatino Linotype" w:hAnsi="Palatino Linotype" w:cs="Tahoma"/>
        </w:rPr>
        <w:t xml:space="preserve">diversos oficios emitidos por las áreas del Ayuntamiento de Tlalnepantla de Baz, en los que </w:t>
      </w:r>
      <w:r w:rsidR="001D5E5E">
        <w:rPr>
          <w:rFonts w:ascii="Palatino Linotype" w:hAnsi="Palatino Linotype" w:cs="Tahoma"/>
        </w:rPr>
        <w:t xml:space="preserve">hizo </w:t>
      </w:r>
      <w:r w:rsidR="005F317F">
        <w:rPr>
          <w:rFonts w:ascii="Palatino Linotype" w:hAnsi="Palatino Linotype" w:cs="Tahoma"/>
        </w:rPr>
        <w:t>de</w:t>
      </w:r>
      <w:r w:rsidR="001D5E5E">
        <w:rPr>
          <w:rFonts w:ascii="Palatino Linotype" w:hAnsi="Palatino Linotype" w:cs="Tahoma"/>
        </w:rPr>
        <w:t>l</w:t>
      </w:r>
      <w:r w:rsidR="005F317F">
        <w:rPr>
          <w:rFonts w:ascii="Palatino Linotype" w:hAnsi="Palatino Linotype" w:cs="Tahoma"/>
        </w:rPr>
        <w:t xml:space="preserve"> conocimiento</w:t>
      </w:r>
      <w:r w:rsidR="001D5E5E">
        <w:rPr>
          <w:rFonts w:ascii="Palatino Linotype" w:hAnsi="Palatino Linotype" w:cs="Tahoma"/>
        </w:rPr>
        <w:t xml:space="preserve"> del Particular</w:t>
      </w:r>
      <w:r w:rsidR="005F317F">
        <w:rPr>
          <w:rFonts w:ascii="Palatino Linotype" w:hAnsi="Palatino Linotype" w:cs="Tahoma"/>
        </w:rPr>
        <w:t xml:space="preserve"> que la información no obra en sus archivos o bien, que es competencia de otra unidad administrativa.</w:t>
      </w:r>
      <w:r w:rsidR="00C70594">
        <w:rPr>
          <w:rFonts w:ascii="Palatino Linotype" w:hAnsi="Palatino Linotype" w:cs="Tahoma"/>
        </w:rPr>
        <w:t xml:space="preserve"> </w:t>
      </w:r>
    </w:p>
    <w:p w:rsidR="00C70594" w:rsidRPr="003E102C" w:rsidRDefault="00C70594" w:rsidP="0092358B">
      <w:pPr>
        <w:spacing w:after="0" w:line="360" w:lineRule="auto"/>
        <w:jc w:val="both"/>
        <w:rPr>
          <w:rFonts w:ascii="Palatino Linotype" w:hAnsi="Palatino Linotype" w:cs="Tahoma"/>
        </w:rPr>
      </w:pPr>
    </w:p>
    <w:p w:rsidR="00041BDE" w:rsidRPr="00A6699B" w:rsidRDefault="00056C03" w:rsidP="00F55E40">
      <w:pPr>
        <w:spacing w:after="0" w:line="360" w:lineRule="auto"/>
        <w:jc w:val="both"/>
        <w:rPr>
          <w:rFonts w:ascii="Palatino Linotype" w:eastAsiaTheme="minorEastAsia" w:hAnsi="Palatino Linotype" w:cs="Arial"/>
          <w:lang w:val="es-ES_tradnl" w:eastAsia="es-MX"/>
        </w:rPr>
      </w:pPr>
      <w:r w:rsidRPr="00622F8B">
        <w:rPr>
          <w:rFonts w:ascii="Palatino Linotype" w:hAnsi="Palatino Linotype" w:cs="Tahoma"/>
        </w:rPr>
        <w:t>Posteriormente, e</w:t>
      </w:r>
      <w:r w:rsidR="00617BEF" w:rsidRPr="00622F8B">
        <w:rPr>
          <w:rFonts w:ascii="Palatino Linotype" w:hAnsi="Palatino Linotype" w:cs="Tahoma"/>
        </w:rPr>
        <w:t xml:space="preserve">n su </w:t>
      </w:r>
      <w:r w:rsidR="00622F8B" w:rsidRPr="00622F8B">
        <w:rPr>
          <w:rFonts w:ascii="Palatino Linotype" w:hAnsi="Palatino Linotype" w:cs="Tahoma"/>
        </w:rPr>
        <w:t>I</w:t>
      </w:r>
      <w:r w:rsidR="00617BEF" w:rsidRPr="00622F8B">
        <w:rPr>
          <w:rFonts w:ascii="Palatino Linotype" w:hAnsi="Palatino Linotype" w:cs="Tahoma"/>
        </w:rPr>
        <w:t xml:space="preserve">nforme </w:t>
      </w:r>
      <w:r w:rsidR="00622F8B" w:rsidRPr="00622F8B">
        <w:rPr>
          <w:rFonts w:ascii="Palatino Linotype" w:hAnsi="Palatino Linotype" w:cs="Tahoma"/>
        </w:rPr>
        <w:t>J</w:t>
      </w:r>
      <w:r w:rsidR="00617BEF" w:rsidRPr="00622F8B">
        <w:rPr>
          <w:rFonts w:ascii="Palatino Linotype" w:hAnsi="Palatino Linotype" w:cs="Tahoma"/>
        </w:rPr>
        <w:t xml:space="preserve">ustificado, </w:t>
      </w:r>
      <w:r w:rsidRPr="00622F8B">
        <w:rPr>
          <w:rFonts w:ascii="Palatino Linotype" w:hAnsi="Palatino Linotype" w:cs="Tahoma"/>
        </w:rPr>
        <w:t>el Sujeto Obligado</w:t>
      </w:r>
      <w:r w:rsidR="00C70594">
        <w:rPr>
          <w:rFonts w:ascii="Palatino Linotype" w:hAnsi="Palatino Linotype" w:cs="Tahoma"/>
        </w:rPr>
        <w:t xml:space="preserve"> envi</w:t>
      </w:r>
      <w:r w:rsidR="00A6699B">
        <w:rPr>
          <w:rFonts w:ascii="Palatino Linotype" w:hAnsi="Palatino Linotype" w:cs="Tahoma"/>
        </w:rPr>
        <w:t xml:space="preserve">ó diversas </w:t>
      </w:r>
      <w:r w:rsidR="005F317F">
        <w:rPr>
          <w:rFonts w:ascii="Palatino Linotype" w:hAnsi="Palatino Linotype" w:cs="Tahoma"/>
        </w:rPr>
        <w:t>documentales relacionadas con lo solicitado por el Particular</w:t>
      </w:r>
      <w:r w:rsidR="00A6699B">
        <w:rPr>
          <w:rFonts w:ascii="Palatino Linotype" w:hAnsi="Palatino Linotype" w:cs="Tahoma"/>
        </w:rPr>
        <w:t xml:space="preserve"> </w:t>
      </w:r>
      <w:r w:rsidR="004408BF">
        <w:rPr>
          <w:rFonts w:ascii="Palatino Linotype" w:hAnsi="Palatino Linotype" w:cs="Tahoma"/>
        </w:rPr>
        <w:t>y la Ponencia Resolutora advirtió la existencia de archivos que contienen datos considerados como confidenciales,</w:t>
      </w:r>
      <w:r w:rsidR="008E6D77" w:rsidRPr="00622F8B">
        <w:rPr>
          <w:rFonts w:ascii="Palatino Linotype" w:eastAsiaTheme="minorEastAsia" w:hAnsi="Palatino Linotype" w:cs="Arial"/>
          <w:lang w:val="es-ES_tradnl" w:eastAsia="es-MX"/>
        </w:rPr>
        <w:t xml:space="preserve"> </w:t>
      </w:r>
      <w:r w:rsidR="004408BF">
        <w:rPr>
          <w:rFonts w:ascii="Palatino Linotype" w:eastAsiaTheme="minorEastAsia" w:hAnsi="Palatino Linotype" w:cs="Arial"/>
          <w:lang w:val="es-ES_tradnl" w:eastAsia="es-MX"/>
        </w:rPr>
        <w:t>motivo por el que</w:t>
      </w:r>
      <w:r w:rsidR="008E6D77" w:rsidRPr="00622F8B">
        <w:rPr>
          <w:rFonts w:ascii="Palatino Linotype" w:eastAsiaTheme="minorEastAsia" w:hAnsi="Palatino Linotype" w:cs="Arial"/>
          <w:lang w:val="es-ES_tradnl" w:eastAsia="es-MX"/>
        </w:rPr>
        <w:t xml:space="preserve"> dicha información no fue puesta a la vista del Recurrente</w:t>
      </w:r>
      <w:r w:rsidR="004408BF">
        <w:rPr>
          <w:rFonts w:ascii="Palatino Linotype" w:eastAsiaTheme="minorEastAsia" w:hAnsi="Palatino Linotype" w:cs="Arial"/>
          <w:lang w:val="es-ES_tradnl" w:eastAsia="es-MX"/>
        </w:rPr>
        <w:t xml:space="preserve">; no obstante, </w:t>
      </w:r>
      <w:r w:rsidR="004408BF">
        <w:rPr>
          <w:rFonts w:ascii="Palatino Linotype" w:hAnsi="Palatino Linotype" w:cs="Tahoma"/>
        </w:rPr>
        <w:t>la visibilidad de los datos</w:t>
      </w:r>
      <w:r w:rsidR="00F55E40" w:rsidRPr="00622F8B">
        <w:rPr>
          <w:rFonts w:ascii="Palatino Linotype" w:hAnsi="Palatino Linotype" w:cs="Tahoma"/>
        </w:rPr>
        <w:t xml:space="preserve"> </w:t>
      </w:r>
      <w:r w:rsidR="00617BEF" w:rsidRPr="00622F8B">
        <w:rPr>
          <w:rFonts w:ascii="Palatino Linotype" w:hAnsi="Palatino Linotype" w:cs="Tahoma"/>
        </w:rPr>
        <w:t>motiv</w:t>
      </w:r>
      <w:r w:rsidR="00500465" w:rsidRPr="00622F8B">
        <w:rPr>
          <w:rFonts w:ascii="Palatino Linotype" w:hAnsi="Palatino Linotype" w:cs="Tahoma"/>
        </w:rPr>
        <w:t>ó</w:t>
      </w:r>
      <w:r w:rsidR="004408BF">
        <w:rPr>
          <w:rFonts w:ascii="Palatino Linotype" w:hAnsi="Palatino Linotype" w:cs="Tahoma"/>
        </w:rPr>
        <w:t xml:space="preserve"> </w:t>
      </w:r>
      <w:r w:rsidR="00500465" w:rsidRPr="00622F8B">
        <w:rPr>
          <w:rFonts w:ascii="Palatino Linotype" w:hAnsi="Palatino Linotype" w:cs="Tahoma"/>
        </w:rPr>
        <w:t>que</w:t>
      </w:r>
      <w:r w:rsidR="00617BEF" w:rsidRPr="00622F8B">
        <w:rPr>
          <w:rFonts w:ascii="Palatino Linotype" w:hAnsi="Palatino Linotype" w:cs="Tahoma"/>
        </w:rPr>
        <w:t xml:space="preserve"> el Comisionado Ponente determina</w:t>
      </w:r>
      <w:r w:rsidR="00DE36B6" w:rsidRPr="00622F8B">
        <w:rPr>
          <w:rFonts w:ascii="Palatino Linotype" w:hAnsi="Palatino Linotype" w:cs="Tahoma"/>
        </w:rPr>
        <w:t>rá</w:t>
      </w:r>
      <w:r w:rsidR="00617BEF" w:rsidRPr="00622F8B">
        <w:rPr>
          <w:rFonts w:ascii="Palatino Linotype" w:hAnsi="Palatino Linotype" w:cs="Tahoma"/>
        </w:rPr>
        <w:t xml:space="preserve"> necesario dar vista al </w:t>
      </w:r>
      <w:r w:rsidR="00DE36B6" w:rsidRPr="00622F8B">
        <w:rPr>
          <w:rFonts w:ascii="Palatino Linotype" w:hAnsi="Palatino Linotype" w:cs="Tahoma"/>
        </w:rPr>
        <w:t>Contr</w:t>
      </w:r>
      <w:r w:rsidR="004408BF">
        <w:rPr>
          <w:rFonts w:ascii="Palatino Linotype" w:hAnsi="Palatino Linotype" w:cs="Tahoma"/>
        </w:rPr>
        <w:t xml:space="preserve">alor Interno </w:t>
      </w:r>
      <w:r w:rsidR="004408BF">
        <w:rPr>
          <w:rFonts w:ascii="Palatino Linotype" w:hAnsi="Palatino Linotype" w:cs="Tahoma"/>
        </w:rPr>
        <w:lastRenderedPageBreak/>
        <w:t xml:space="preserve">de este Instituto por considerar que el Ayuntamiento de Tlalnepantla de Baz </w:t>
      </w:r>
      <w:r w:rsidR="00041BDE" w:rsidRPr="00622F8B">
        <w:rPr>
          <w:rFonts w:ascii="Palatino Linotype" w:hAnsi="Palatino Linotype" w:cs="Tahoma"/>
        </w:rPr>
        <w:t xml:space="preserve">pudo haber incurrido en una probable responsabilidad por el incumplimiento a las obligaciones previstas en </w:t>
      </w:r>
      <w:r w:rsidR="00D774D0">
        <w:rPr>
          <w:rFonts w:ascii="Palatino Linotype" w:hAnsi="Palatino Linotype" w:cs="Tahoma"/>
        </w:rPr>
        <w:t>la</w:t>
      </w:r>
      <w:r w:rsidR="00041BDE" w:rsidRPr="00622F8B">
        <w:rPr>
          <w:rFonts w:ascii="Palatino Linotype" w:hAnsi="Palatino Linotype" w:cs="Tahoma"/>
        </w:rPr>
        <w:t xml:space="preserve"> Ley</w:t>
      </w:r>
      <w:r w:rsidR="00D774D0">
        <w:rPr>
          <w:rFonts w:ascii="Palatino Linotype" w:hAnsi="Palatino Linotype" w:cs="Tahoma"/>
        </w:rPr>
        <w:t xml:space="preserve"> de Transparencia y Acceso a la Información Pública del Estado de México y Municipios</w:t>
      </w:r>
      <w:r w:rsidR="00041BDE" w:rsidRPr="00622F8B">
        <w:rPr>
          <w:rFonts w:ascii="Palatino Linotype" w:hAnsi="Palatino Linotype" w:cs="Tahoma"/>
        </w:rPr>
        <w:t>.</w:t>
      </w:r>
    </w:p>
    <w:p w:rsidR="00041BDE" w:rsidRPr="003E102C" w:rsidRDefault="00041BDE" w:rsidP="003E102C">
      <w:pPr>
        <w:spacing w:after="0" w:line="360" w:lineRule="auto"/>
        <w:jc w:val="both"/>
        <w:rPr>
          <w:rFonts w:ascii="Palatino Linotype" w:hAnsi="Palatino Linotype" w:cs="Tahoma"/>
        </w:rPr>
      </w:pPr>
    </w:p>
    <w:p w:rsidR="00B913F4" w:rsidRDefault="00041BDE" w:rsidP="003E102C">
      <w:pPr>
        <w:spacing w:after="0" w:line="360" w:lineRule="auto"/>
        <w:jc w:val="both"/>
        <w:rPr>
          <w:rFonts w:ascii="Palatino Linotype" w:hAnsi="Palatino Linotype" w:cs="Tahoma"/>
        </w:rPr>
      </w:pPr>
      <w:r w:rsidRPr="003E102C">
        <w:rPr>
          <w:rFonts w:ascii="Palatino Linotype" w:hAnsi="Palatino Linotype" w:cs="Tahoma"/>
        </w:rPr>
        <w:t xml:space="preserve">Al respecto, </w:t>
      </w:r>
      <w:r w:rsidR="004F1341">
        <w:rPr>
          <w:rFonts w:ascii="Palatino Linotype" w:hAnsi="Palatino Linotype" w:cs="Tahoma"/>
        </w:rPr>
        <w:t>no se deja de lado</w:t>
      </w:r>
      <w:r w:rsidRPr="003E102C">
        <w:rPr>
          <w:rFonts w:ascii="Palatino Linotype" w:hAnsi="Palatino Linotype" w:cs="Tahoma"/>
        </w:rPr>
        <w:t xml:space="preserve"> que los artículos 53, fracción, IV y</w:t>
      </w:r>
      <w:r w:rsidR="008B3E4C" w:rsidRPr="003E102C">
        <w:rPr>
          <w:rFonts w:ascii="Palatino Linotype" w:hAnsi="Palatino Linotype" w:cs="Tahoma"/>
        </w:rPr>
        <w:t xml:space="preserve"> 59, fracciones I,</w:t>
      </w:r>
      <w:r w:rsidRPr="003E102C">
        <w:rPr>
          <w:rFonts w:ascii="Palatino Linotype" w:hAnsi="Palatino Linotype" w:cs="Tahoma"/>
        </w:rPr>
        <w:t xml:space="preserve"> II</w:t>
      </w:r>
      <w:r w:rsidR="008B3E4C" w:rsidRPr="003E102C">
        <w:rPr>
          <w:rFonts w:ascii="Palatino Linotype" w:hAnsi="Palatino Linotype" w:cs="Tahoma"/>
        </w:rPr>
        <w:t xml:space="preserve"> y V</w:t>
      </w:r>
      <w:r w:rsidRPr="003E102C">
        <w:rPr>
          <w:rFonts w:ascii="Palatino Linotype" w:hAnsi="Palatino Linotype" w:cs="Tahoma"/>
        </w:rPr>
        <w:t xml:space="preserve">, </w:t>
      </w:r>
      <w:r w:rsidR="008B3E4C" w:rsidRPr="003E102C">
        <w:rPr>
          <w:rFonts w:ascii="Palatino Linotype" w:hAnsi="Palatino Linotype" w:cs="Tahoma"/>
        </w:rPr>
        <w:t xml:space="preserve">de la Ley de Transparencia y Acceso a la Información Pública del Estado de México y Municipios, </w:t>
      </w:r>
      <w:r w:rsidRPr="003E102C">
        <w:rPr>
          <w:rFonts w:ascii="Palatino Linotype" w:hAnsi="Palatino Linotype" w:cs="Tahoma"/>
        </w:rPr>
        <w:t>señalan que es obligación de la Unidad de Transparencia realizar con efectividad los trámites internos para la atención de las solicitudes de acceso a la información y</w:t>
      </w:r>
      <w:r w:rsidR="004F1341">
        <w:rPr>
          <w:rFonts w:ascii="Palatino Linotype" w:hAnsi="Palatino Linotype" w:cs="Tahoma"/>
        </w:rPr>
        <w:t>,</w:t>
      </w:r>
      <w:r w:rsidRPr="003E102C">
        <w:rPr>
          <w:rFonts w:ascii="Palatino Linotype" w:hAnsi="Palatino Linotype" w:cs="Tahoma"/>
        </w:rPr>
        <w:t xml:space="preserve"> de los Servidores Públicos Habilitados localizar la información que les solicite la U</w:t>
      </w:r>
      <w:r w:rsidR="008B3E4C" w:rsidRPr="003E102C">
        <w:rPr>
          <w:rFonts w:ascii="Palatino Linotype" w:hAnsi="Palatino Linotype" w:cs="Tahoma"/>
        </w:rPr>
        <w:t>nidad,</w:t>
      </w:r>
      <w:r w:rsidRPr="003E102C">
        <w:rPr>
          <w:rFonts w:ascii="Palatino Linotype" w:hAnsi="Palatino Linotype" w:cs="Tahoma"/>
        </w:rPr>
        <w:t xml:space="preserve"> </w:t>
      </w:r>
      <w:r w:rsidR="008B3E4C" w:rsidRPr="003E102C">
        <w:rPr>
          <w:rFonts w:ascii="Palatino Linotype" w:hAnsi="Palatino Linotype" w:cs="Tahoma"/>
        </w:rPr>
        <w:t>proporcionar la información que obre en los archivos del Sujeto Obligado e integrar la propuesta de clasificación para el Comité</w:t>
      </w:r>
      <w:r w:rsidR="00D774D0">
        <w:rPr>
          <w:rFonts w:ascii="Palatino Linotype" w:hAnsi="Palatino Linotype" w:cs="Tahoma"/>
        </w:rPr>
        <w:t xml:space="preserve"> de Transparencia</w:t>
      </w:r>
      <w:r w:rsidR="00B913F4">
        <w:rPr>
          <w:rFonts w:ascii="Palatino Linotype" w:hAnsi="Palatino Linotype" w:cs="Tahoma"/>
        </w:rPr>
        <w:t>.</w:t>
      </w:r>
    </w:p>
    <w:p w:rsidR="00B913F4" w:rsidRDefault="00B913F4" w:rsidP="003E102C">
      <w:pPr>
        <w:spacing w:after="0" w:line="360" w:lineRule="auto"/>
        <w:jc w:val="both"/>
        <w:rPr>
          <w:rFonts w:ascii="Palatino Linotype" w:hAnsi="Palatino Linotype" w:cs="Tahoma"/>
        </w:rPr>
      </w:pPr>
    </w:p>
    <w:p w:rsidR="00041BDE" w:rsidRPr="003E102C" w:rsidRDefault="00B913F4" w:rsidP="003E102C">
      <w:pPr>
        <w:spacing w:after="0" w:line="360" w:lineRule="auto"/>
        <w:jc w:val="both"/>
        <w:rPr>
          <w:rFonts w:ascii="Palatino Linotype" w:hAnsi="Palatino Linotype" w:cs="Tahoma"/>
        </w:rPr>
      </w:pPr>
      <w:r>
        <w:rPr>
          <w:rFonts w:ascii="Palatino Linotype" w:hAnsi="Palatino Linotype" w:cs="Tahoma"/>
        </w:rPr>
        <w:t>A</w:t>
      </w:r>
      <w:r w:rsidR="008B3E4C" w:rsidRPr="003E102C">
        <w:rPr>
          <w:rFonts w:ascii="Palatino Linotype" w:hAnsi="Palatino Linotype" w:cs="Tahoma"/>
        </w:rPr>
        <w:t xml:space="preserve">dicional a </w:t>
      </w:r>
      <w:r>
        <w:rPr>
          <w:rFonts w:ascii="Palatino Linotype" w:hAnsi="Palatino Linotype" w:cs="Tahoma"/>
        </w:rPr>
        <w:t xml:space="preserve">ello, </w:t>
      </w:r>
      <w:r w:rsidR="008B3E4C" w:rsidRPr="003E102C">
        <w:rPr>
          <w:rFonts w:ascii="Palatino Linotype" w:hAnsi="Palatino Linotype" w:cs="Tahoma"/>
        </w:rPr>
        <w:t xml:space="preserve">el artículo 222, fracción V, de la Ley en comento, </w:t>
      </w:r>
      <w:r w:rsidR="004F1341">
        <w:rPr>
          <w:rFonts w:ascii="Palatino Linotype" w:hAnsi="Palatino Linotype" w:cs="Tahoma"/>
        </w:rPr>
        <w:t xml:space="preserve">dispone </w:t>
      </w:r>
      <w:r w:rsidR="008B3E4C" w:rsidRPr="003E102C">
        <w:rPr>
          <w:rFonts w:ascii="Palatino Linotype" w:hAnsi="Palatino Linotype" w:cs="Tahoma"/>
        </w:rPr>
        <w:t>que es causa de responsabilidad administrativa entregar información</w:t>
      </w:r>
      <w:r w:rsidR="004408BF">
        <w:rPr>
          <w:rFonts w:ascii="Palatino Linotype" w:hAnsi="Palatino Linotype" w:cs="Tahoma"/>
        </w:rPr>
        <w:t xml:space="preserve"> clasificada como confidencial. Bajo este supuesto, </w:t>
      </w:r>
      <w:r w:rsidR="008B3E4C" w:rsidRPr="003E102C">
        <w:rPr>
          <w:rFonts w:ascii="Palatino Linotype" w:hAnsi="Palatino Linotype" w:cs="Tahoma"/>
        </w:rPr>
        <w:t>para el caso que nos ocupa se debe tener presente lo siguiente:</w:t>
      </w:r>
    </w:p>
    <w:p w:rsidR="008B3E4C" w:rsidRPr="003E102C" w:rsidRDefault="008B3E4C" w:rsidP="003E102C">
      <w:pPr>
        <w:spacing w:after="0" w:line="360" w:lineRule="auto"/>
        <w:jc w:val="both"/>
        <w:rPr>
          <w:rFonts w:ascii="Palatino Linotype" w:hAnsi="Palatino Linotype" w:cs="Tahoma"/>
        </w:rPr>
      </w:pPr>
    </w:p>
    <w:p w:rsidR="008B3E4C" w:rsidRPr="003E102C" w:rsidRDefault="008B3E4C" w:rsidP="003E102C">
      <w:pPr>
        <w:pStyle w:val="Prrafodelista"/>
        <w:numPr>
          <w:ilvl w:val="0"/>
          <w:numId w:val="20"/>
        </w:numPr>
        <w:spacing w:after="0" w:line="360" w:lineRule="auto"/>
        <w:jc w:val="both"/>
        <w:rPr>
          <w:rFonts w:ascii="Palatino Linotype" w:hAnsi="Palatino Linotype" w:cs="Tahoma"/>
        </w:rPr>
      </w:pPr>
      <w:r w:rsidRPr="003E102C">
        <w:rPr>
          <w:rFonts w:ascii="Palatino Linotype" w:hAnsi="Palatino Linotype" w:cs="Tahoma"/>
        </w:rPr>
        <w:t xml:space="preserve">La información confidencial a que se hace referencia en la </w:t>
      </w:r>
      <w:r w:rsidR="004C69C7" w:rsidRPr="003E102C">
        <w:rPr>
          <w:rFonts w:ascii="Palatino Linotype" w:hAnsi="Palatino Linotype" w:cs="Tahoma"/>
        </w:rPr>
        <w:t>Resolución</w:t>
      </w:r>
      <w:r w:rsidRPr="003E102C">
        <w:rPr>
          <w:rFonts w:ascii="Palatino Linotype" w:hAnsi="Palatino Linotype" w:cs="Tahoma"/>
        </w:rPr>
        <w:t xml:space="preserve">, no </w:t>
      </w:r>
      <w:r w:rsidR="00385CD2">
        <w:rPr>
          <w:rFonts w:ascii="Palatino Linotype" w:hAnsi="Palatino Linotype" w:cs="Tahoma"/>
        </w:rPr>
        <w:t xml:space="preserve">se analiza de manera exhaustiva para determinar </w:t>
      </w:r>
      <w:r w:rsidR="00B626AE">
        <w:rPr>
          <w:rFonts w:ascii="Palatino Linotype" w:hAnsi="Palatino Linotype" w:cs="Tahoma"/>
        </w:rPr>
        <w:t>la confidencialidad de los datos identificados por la Ponencia Resolutora</w:t>
      </w:r>
      <w:r w:rsidR="00A6699B">
        <w:rPr>
          <w:rFonts w:ascii="Palatino Linotype" w:hAnsi="Palatino Linotype" w:cs="Tahoma"/>
        </w:rPr>
        <w:t>.</w:t>
      </w:r>
    </w:p>
    <w:p w:rsidR="008B3E4C" w:rsidRPr="003E102C" w:rsidRDefault="008B3E4C" w:rsidP="003E102C">
      <w:pPr>
        <w:pStyle w:val="Prrafodelista"/>
        <w:spacing w:after="0" w:line="360" w:lineRule="auto"/>
        <w:jc w:val="both"/>
        <w:rPr>
          <w:rFonts w:ascii="Palatino Linotype" w:hAnsi="Palatino Linotype" w:cs="Tahoma"/>
        </w:rPr>
      </w:pPr>
    </w:p>
    <w:p w:rsidR="008B3E4C" w:rsidRPr="003E102C" w:rsidRDefault="008B3E4C" w:rsidP="003E102C">
      <w:pPr>
        <w:pStyle w:val="Prrafodelista"/>
        <w:numPr>
          <w:ilvl w:val="0"/>
          <w:numId w:val="20"/>
        </w:numPr>
        <w:spacing w:after="0" w:line="360" w:lineRule="auto"/>
        <w:jc w:val="both"/>
        <w:rPr>
          <w:rFonts w:ascii="Palatino Linotype" w:hAnsi="Palatino Linotype" w:cs="Tahoma"/>
        </w:rPr>
      </w:pPr>
      <w:r w:rsidRPr="003E102C">
        <w:rPr>
          <w:rFonts w:ascii="Palatino Linotype" w:hAnsi="Palatino Linotype" w:cs="Tahoma"/>
        </w:rPr>
        <w:t>La información</w:t>
      </w:r>
      <w:r w:rsidR="00622F8B">
        <w:rPr>
          <w:rFonts w:ascii="Palatino Linotype" w:hAnsi="Palatino Linotype" w:cs="Tahoma"/>
        </w:rPr>
        <w:t xml:space="preserve"> confidencial no se entregó al P</w:t>
      </w:r>
      <w:r w:rsidRPr="003E102C">
        <w:rPr>
          <w:rFonts w:ascii="Palatino Linotype" w:hAnsi="Palatino Linotype" w:cs="Tahoma"/>
        </w:rPr>
        <w:t xml:space="preserve">articular, sino </w:t>
      </w:r>
      <w:r w:rsidR="00342CA2" w:rsidRPr="003E102C">
        <w:rPr>
          <w:rFonts w:ascii="Palatino Linotype" w:hAnsi="Palatino Linotype" w:cs="Tahoma"/>
        </w:rPr>
        <w:t>que,</w:t>
      </w:r>
      <w:r w:rsidRPr="003E102C">
        <w:rPr>
          <w:rFonts w:ascii="Palatino Linotype" w:hAnsi="Palatino Linotype" w:cs="Tahoma"/>
        </w:rPr>
        <w:t xml:space="preserve"> al entregarse en </w:t>
      </w:r>
      <w:r w:rsidR="00622F8B">
        <w:rPr>
          <w:rFonts w:ascii="Palatino Linotype" w:hAnsi="Palatino Linotype" w:cs="Tahoma"/>
        </w:rPr>
        <w:t>I</w:t>
      </w:r>
      <w:r w:rsidRPr="003E102C">
        <w:rPr>
          <w:rFonts w:ascii="Palatino Linotype" w:hAnsi="Palatino Linotype" w:cs="Tahoma"/>
        </w:rPr>
        <w:t xml:space="preserve">nforme </w:t>
      </w:r>
      <w:r w:rsidR="00622F8B">
        <w:rPr>
          <w:rFonts w:ascii="Palatino Linotype" w:hAnsi="Palatino Linotype" w:cs="Tahoma"/>
        </w:rPr>
        <w:t>J</w:t>
      </w:r>
      <w:r w:rsidRPr="003E102C">
        <w:rPr>
          <w:rFonts w:ascii="Palatino Linotype" w:hAnsi="Palatino Linotype" w:cs="Tahoma"/>
        </w:rPr>
        <w:t xml:space="preserve">ustificado, la Ponencia detectó el tipo de información e impidió que el hecho se consumara. </w:t>
      </w:r>
    </w:p>
    <w:p w:rsidR="00705859" w:rsidRDefault="00705859" w:rsidP="003E102C">
      <w:pPr>
        <w:spacing w:after="0" w:line="360" w:lineRule="auto"/>
        <w:jc w:val="both"/>
        <w:rPr>
          <w:rFonts w:ascii="Palatino Linotype" w:hAnsi="Palatino Linotype" w:cs="Tahoma"/>
        </w:rPr>
      </w:pPr>
    </w:p>
    <w:p w:rsidR="00B913F4" w:rsidRDefault="008B3E4C" w:rsidP="003E102C">
      <w:pPr>
        <w:spacing w:after="0" w:line="360" w:lineRule="auto"/>
        <w:jc w:val="both"/>
        <w:rPr>
          <w:rFonts w:ascii="Palatino Linotype" w:hAnsi="Palatino Linotype" w:cs="Tahoma"/>
        </w:rPr>
      </w:pPr>
      <w:r w:rsidRPr="003E102C">
        <w:rPr>
          <w:rFonts w:ascii="Palatino Linotype" w:hAnsi="Palatino Linotype" w:cs="Tahoma"/>
        </w:rPr>
        <w:lastRenderedPageBreak/>
        <w:t>Bajo estas c</w:t>
      </w:r>
      <w:r w:rsidR="004C69C7" w:rsidRPr="003E102C">
        <w:rPr>
          <w:rFonts w:ascii="Palatino Linotype" w:hAnsi="Palatino Linotype" w:cs="Tahoma"/>
        </w:rPr>
        <w:t xml:space="preserve">onsideraciones, </w:t>
      </w:r>
      <w:r w:rsidR="00622F8B">
        <w:rPr>
          <w:rFonts w:ascii="Palatino Linotype" w:hAnsi="Palatino Linotype" w:cs="Tahoma"/>
        </w:rPr>
        <w:t>c</w:t>
      </w:r>
      <w:r w:rsidR="00B80934" w:rsidRPr="003E102C">
        <w:rPr>
          <w:rFonts w:ascii="Palatino Linotype" w:hAnsi="Palatino Linotype" w:cs="Tahoma"/>
        </w:rPr>
        <w:t xml:space="preserve">omparto que no es adecuado que </w:t>
      </w:r>
      <w:r w:rsidR="00B626AE">
        <w:rPr>
          <w:rFonts w:ascii="Palatino Linotype" w:hAnsi="Palatino Linotype" w:cs="Tahoma"/>
        </w:rPr>
        <w:t>el Ayuntamiento de Tlalnepantla de Baz</w:t>
      </w:r>
      <w:r w:rsidR="0092358B">
        <w:rPr>
          <w:rFonts w:ascii="Palatino Linotype" w:hAnsi="Palatino Linotype" w:cs="Tahoma"/>
        </w:rPr>
        <w:t xml:space="preserve"> </w:t>
      </w:r>
      <w:r w:rsidR="00B80934" w:rsidRPr="003E102C">
        <w:rPr>
          <w:rFonts w:ascii="Palatino Linotype" w:hAnsi="Palatino Linotype" w:cs="Tahoma"/>
        </w:rPr>
        <w:t xml:space="preserve">haya </w:t>
      </w:r>
      <w:r w:rsidR="00F2192C">
        <w:rPr>
          <w:rFonts w:ascii="Palatino Linotype" w:hAnsi="Palatino Linotype" w:cs="Tahoma"/>
        </w:rPr>
        <w:t>sido omis</w:t>
      </w:r>
      <w:r w:rsidR="00F55E40">
        <w:rPr>
          <w:rFonts w:ascii="Palatino Linotype" w:hAnsi="Palatino Linotype" w:cs="Tahoma"/>
        </w:rPr>
        <w:t>o</w:t>
      </w:r>
      <w:r w:rsidR="00F2192C">
        <w:rPr>
          <w:rFonts w:ascii="Palatino Linotype" w:hAnsi="Palatino Linotype" w:cs="Tahoma"/>
        </w:rPr>
        <w:t xml:space="preserve"> en pronunciarse respecto de l</w:t>
      </w:r>
      <w:r w:rsidR="00F55E40">
        <w:rPr>
          <w:rFonts w:ascii="Palatino Linotype" w:hAnsi="Palatino Linotype" w:cs="Tahoma"/>
        </w:rPr>
        <w:t>a información que proporcionó</w:t>
      </w:r>
      <w:r w:rsidR="004F1341">
        <w:rPr>
          <w:rFonts w:ascii="Palatino Linotype" w:hAnsi="Palatino Linotype" w:cs="Tahoma"/>
        </w:rPr>
        <w:t xml:space="preserve"> en Informe Justificado</w:t>
      </w:r>
      <w:r w:rsidR="00B913F4">
        <w:rPr>
          <w:rFonts w:ascii="Palatino Linotype" w:hAnsi="Palatino Linotype" w:cs="Tahoma"/>
        </w:rPr>
        <w:t>, además de que debió previamente a la entrega de</w:t>
      </w:r>
      <w:r w:rsidR="001A0A6E">
        <w:rPr>
          <w:rFonts w:ascii="Palatino Linotype" w:hAnsi="Palatino Linotype" w:cs="Tahoma"/>
        </w:rPr>
        <w:t xml:space="preserve"> esta</w:t>
      </w:r>
      <w:r w:rsidR="00B913F4">
        <w:rPr>
          <w:rFonts w:ascii="Palatino Linotype" w:hAnsi="Palatino Linotype" w:cs="Tahoma"/>
        </w:rPr>
        <w:t xml:space="preserve"> realizar una revisión minuciosa de la documentación remitida y de ser necesario </w:t>
      </w:r>
      <w:r w:rsidR="001A0A6E">
        <w:rPr>
          <w:rFonts w:ascii="Palatino Linotype" w:hAnsi="Palatino Linotype" w:cs="Tahoma"/>
        </w:rPr>
        <w:t>clasificar los datos personales confidenciales y entregar el acuerdo de su Comité de Transparencia.</w:t>
      </w:r>
    </w:p>
    <w:p w:rsidR="00B913F4" w:rsidRDefault="00B913F4" w:rsidP="003E102C">
      <w:pPr>
        <w:spacing w:after="0" w:line="360" w:lineRule="auto"/>
        <w:jc w:val="both"/>
        <w:rPr>
          <w:rFonts w:ascii="Palatino Linotype" w:hAnsi="Palatino Linotype" w:cs="Tahoma"/>
        </w:rPr>
      </w:pPr>
    </w:p>
    <w:p w:rsidR="004C69C7" w:rsidRPr="003E102C" w:rsidRDefault="00B913F4" w:rsidP="003E102C">
      <w:pPr>
        <w:spacing w:after="0" w:line="360" w:lineRule="auto"/>
        <w:jc w:val="both"/>
        <w:rPr>
          <w:rFonts w:ascii="Palatino Linotype" w:hAnsi="Palatino Linotype" w:cs="Tahoma"/>
        </w:rPr>
      </w:pPr>
      <w:r>
        <w:rPr>
          <w:rFonts w:ascii="Palatino Linotype" w:hAnsi="Palatino Linotype" w:cs="Tahoma"/>
        </w:rPr>
        <w:t>Ahora</w:t>
      </w:r>
      <w:r w:rsidR="004F1341">
        <w:rPr>
          <w:rFonts w:ascii="Palatino Linotype" w:hAnsi="Palatino Linotype" w:cs="Tahoma"/>
        </w:rPr>
        <w:t>,</w:t>
      </w:r>
      <w:r>
        <w:rPr>
          <w:rFonts w:ascii="Palatino Linotype" w:hAnsi="Palatino Linotype" w:cs="Tahoma"/>
        </w:rPr>
        <w:t xml:space="preserve"> si bien es cierto que </w:t>
      </w:r>
      <w:r w:rsidR="00B80934" w:rsidRPr="003E102C">
        <w:rPr>
          <w:rFonts w:ascii="Palatino Linotype" w:hAnsi="Palatino Linotype" w:cs="Tahoma"/>
        </w:rPr>
        <w:t xml:space="preserve">este </w:t>
      </w:r>
      <w:r w:rsidR="00B80934" w:rsidRPr="003E102C">
        <w:rPr>
          <w:rFonts w:ascii="Palatino Linotype" w:hAnsi="Palatino Linotype" w:cs="Tahoma"/>
          <w:caps/>
        </w:rPr>
        <w:t>ó</w:t>
      </w:r>
      <w:r w:rsidR="00B80934" w:rsidRPr="003E102C">
        <w:rPr>
          <w:rFonts w:ascii="Palatino Linotype" w:hAnsi="Palatino Linotype" w:cs="Tahoma"/>
        </w:rPr>
        <w:t>rgano Garante, en términos del artículo</w:t>
      </w:r>
      <w:r w:rsidR="004C69C7" w:rsidRPr="003E102C">
        <w:rPr>
          <w:rFonts w:ascii="Palatino Linotype" w:hAnsi="Palatino Linotype" w:cs="Tahoma"/>
        </w:rPr>
        <w:t xml:space="preserve"> 13 de la Ley de Protección de Datos Personales en Posesión de Sujetos Obligados del Estado de México y Municipios, debe contribuir a mantener la plena vigencia y respeto a la</w:t>
      </w:r>
      <w:r>
        <w:rPr>
          <w:rFonts w:ascii="Palatino Linotype" w:hAnsi="Palatino Linotype" w:cs="Tahoma"/>
        </w:rPr>
        <w:t xml:space="preserve"> protección de datos personales, ante la entrega de presuntamente información confidencial en el Informe Justificado que no se puso a la vista del Recurrente, </w:t>
      </w:r>
      <w:r w:rsidR="004C69C7" w:rsidRPr="003E102C">
        <w:rPr>
          <w:rFonts w:ascii="Palatino Linotype" w:hAnsi="Palatino Linotype" w:cs="Tahoma"/>
        </w:rPr>
        <w:t xml:space="preserve">bastaba con haber conminado al Sujeto Obligado, para que en posteriores ocasiones se </w:t>
      </w:r>
      <w:r w:rsidR="00A71586">
        <w:rPr>
          <w:rFonts w:ascii="Palatino Linotype" w:hAnsi="Palatino Linotype" w:cs="Tahoma"/>
        </w:rPr>
        <w:t>pronuncie al respecto del contenido de</w:t>
      </w:r>
      <w:r w:rsidR="00F2192C">
        <w:rPr>
          <w:rFonts w:ascii="Palatino Linotype" w:hAnsi="Palatino Linotype" w:cs="Tahoma"/>
        </w:rPr>
        <w:t xml:space="preserve"> la información que proporciona y en su caso </w:t>
      </w:r>
      <w:r w:rsidR="00B626AE">
        <w:rPr>
          <w:rFonts w:ascii="Palatino Linotype" w:hAnsi="Palatino Linotype" w:cs="Tahoma"/>
        </w:rPr>
        <w:t>clasifique</w:t>
      </w:r>
      <w:r w:rsidR="00F2192C">
        <w:rPr>
          <w:rFonts w:ascii="Palatino Linotype" w:hAnsi="Palatino Linotype" w:cs="Tahoma"/>
        </w:rPr>
        <w:t xml:space="preserve"> la información que sea susceptible de </w:t>
      </w:r>
      <w:r w:rsidR="004F1341">
        <w:rPr>
          <w:rFonts w:ascii="Palatino Linotype" w:hAnsi="Palatino Linotype" w:cs="Tahoma"/>
        </w:rPr>
        <w:t>eliminarse</w:t>
      </w:r>
      <w:r w:rsidR="00B626AE">
        <w:rPr>
          <w:rFonts w:ascii="Palatino Linotype" w:hAnsi="Palatino Linotype" w:cs="Tahoma"/>
        </w:rPr>
        <w:t xml:space="preserve"> para su entrega en versión pública</w:t>
      </w:r>
      <w:r w:rsidR="00F33B23">
        <w:rPr>
          <w:rFonts w:ascii="Palatino Linotype" w:hAnsi="Palatino Linotype" w:cs="Tahoma"/>
        </w:rPr>
        <w:t>, sin ser necesaria la vista a la Contraloría Interna de este Instituto, en virtud de que la violación a los datos personales es un hecho que no se materializó, gracias a la correcta y minuciosa revisión realizada por la Ponencia Resolutora.</w:t>
      </w:r>
    </w:p>
    <w:p w:rsidR="00041BDE" w:rsidRPr="003E102C" w:rsidRDefault="00041BDE" w:rsidP="003E102C">
      <w:pPr>
        <w:spacing w:after="0" w:line="360" w:lineRule="auto"/>
        <w:jc w:val="both"/>
        <w:rPr>
          <w:rFonts w:ascii="Palatino Linotype" w:hAnsi="Palatino Linotype" w:cs="Tahoma"/>
        </w:rPr>
      </w:pPr>
    </w:p>
    <w:p w:rsidR="009E0861" w:rsidRPr="003E102C" w:rsidRDefault="009E0861" w:rsidP="003E102C">
      <w:pPr>
        <w:spacing w:after="0" w:line="360" w:lineRule="auto"/>
        <w:jc w:val="both"/>
        <w:rPr>
          <w:rFonts w:ascii="Palatino Linotype" w:hAnsi="Palatino Linotype" w:cs="Tahoma"/>
        </w:rPr>
      </w:pPr>
      <w:r w:rsidRPr="003E102C">
        <w:rPr>
          <w:rFonts w:ascii="Palatino Linotype" w:hAnsi="Palatino Linotype" w:cs="Tahoma"/>
        </w:rPr>
        <w:t xml:space="preserve">Así, con base en los razonamientos expuestos, </w:t>
      </w:r>
      <w:r w:rsidRPr="003E102C">
        <w:rPr>
          <w:rFonts w:ascii="Palatino Linotype" w:hAnsi="Palatino Linotype" w:cs="Tahoma"/>
          <w:b/>
        </w:rPr>
        <w:t>se emite el presente Voto Particular</w:t>
      </w:r>
      <w:r w:rsidRPr="003E102C">
        <w:rPr>
          <w:rFonts w:ascii="Palatino Linotype" w:hAnsi="Palatino Linotype" w:cs="Tahoma"/>
        </w:rPr>
        <w:t>.</w:t>
      </w:r>
    </w:p>
    <w:p w:rsidR="009D74CB" w:rsidRDefault="009D74CB" w:rsidP="009D74CB">
      <w:pPr>
        <w:spacing w:after="0" w:line="360" w:lineRule="auto"/>
        <w:jc w:val="center"/>
        <w:rPr>
          <w:rFonts w:ascii="Palatino Linotype" w:hAnsi="Palatino Linotype" w:cs="Tahoma"/>
          <w:b/>
        </w:rPr>
      </w:pPr>
    </w:p>
    <w:p w:rsidR="00486F94" w:rsidRDefault="00486F94" w:rsidP="0046624C">
      <w:pPr>
        <w:spacing w:after="0" w:line="360" w:lineRule="auto"/>
        <w:jc w:val="both"/>
        <w:rPr>
          <w:rFonts w:ascii="Palatino Linotype" w:hAnsi="Palatino Linotype" w:cs="Tahoma"/>
          <w:b/>
        </w:rPr>
      </w:pPr>
    </w:p>
    <w:p w:rsidR="00486F94" w:rsidRDefault="00486F94" w:rsidP="0046624C">
      <w:pPr>
        <w:spacing w:after="0" w:line="360" w:lineRule="auto"/>
        <w:jc w:val="both"/>
        <w:rPr>
          <w:rFonts w:ascii="Palatino Linotype" w:hAnsi="Palatino Linotype" w:cs="Tahoma"/>
          <w:b/>
        </w:rPr>
      </w:pPr>
    </w:p>
    <w:p w:rsidR="00553ADE" w:rsidRPr="003E102C" w:rsidRDefault="00553ADE" w:rsidP="0046624C">
      <w:pPr>
        <w:spacing w:after="0" w:line="360" w:lineRule="auto"/>
        <w:jc w:val="both"/>
        <w:rPr>
          <w:rFonts w:ascii="Palatino Linotype" w:hAnsi="Palatino Linotype" w:cs="Tahoma"/>
          <w:b/>
        </w:rPr>
      </w:pPr>
      <w:bookmarkStart w:id="0" w:name="_GoBack"/>
      <w:bookmarkEnd w:id="0"/>
      <w:r w:rsidRPr="003E102C">
        <w:rPr>
          <w:rFonts w:ascii="Palatino Linotype" w:hAnsi="Palatino Linotype" w:cs="Tahoma"/>
          <w:b/>
        </w:rPr>
        <w:t>Luis Gustavo Parra Noriega</w:t>
      </w:r>
    </w:p>
    <w:p w:rsidR="00553ADE" w:rsidRDefault="00553ADE" w:rsidP="0046624C">
      <w:pPr>
        <w:spacing w:after="0" w:line="360" w:lineRule="auto"/>
        <w:jc w:val="both"/>
        <w:rPr>
          <w:rFonts w:ascii="Palatino Linotype" w:hAnsi="Palatino Linotype" w:cs="Tahoma"/>
          <w:b/>
        </w:rPr>
      </w:pPr>
      <w:r w:rsidRPr="003E102C">
        <w:rPr>
          <w:rFonts w:ascii="Palatino Linotype" w:hAnsi="Palatino Linotype" w:cs="Tahoma"/>
          <w:b/>
        </w:rPr>
        <w:t>Comisionado</w:t>
      </w:r>
    </w:p>
    <w:p w:rsidR="00705859" w:rsidRPr="003E102C" w:rsidRDefault="00705859" w:rsidP="0046624C">
      <w:pPr>
        <w:spacing w:after="0" w:line="360" w:lineRule="auto"/>
        <w:jc w:val="both"/>
        <w:rPr>
          <w:rFonts w:ascii="Palatino Linotype" w:hAnsi="Palatino Linotype" w:cs="Tahoma"/>
          <w:b/>
        </w:rPr>
      </w:pPr>
    </w:p>
    <w:sectPr w:rsidR="00705859" w:rsidRPr="003E102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D4D" w:rsidRDefault="00FF1D4D" w:rsidP="00EE29F6">
      <w:pPr>
        <w:spacing w:after="0" w:line="240" w:lineRule="auto"/>
      </w:pPr>
      <w:r>
        <w:separator/>
      </w:r>
    </w:p>
  </w:endnote>
  <w:endnote w:type="continuationSeparator" w:id="0">
    <w:p w:rsidR="00FF1D4D" w:rsidRDefault="00FF1D4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855733"/>
      <w:docPartObj>
        <w:docPartGallery w:val="Page Numbers (Bottom of Page)"/>
        <w:docPartUnique/>
      </w:docPartObj>
    </w:sdtPr>
    <w:sdtEndPr/>
    <w:sdtContent>
      <w:sdt>
        <w:sdtPr>
          <w:id w:val="1728636285"/>
          <w:docPartObj>
            <w:docPartGallery w:val="Page Numbers (Top of Page)"/>
            <w:docPartUnique/>
          </w:docPartObj>
        </w:sdtPr>
        <w:sdtEndPr/>
        <w:sdtContent>
          <w:p w:rsidR="00FC3F4F" w:rsidRDefault="00FC3F4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86F94">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86F94">
              <w:rPr>
                <w:b/>
                <w:bCs/>
                <w:noProof/>
              </w:rPr>
              <w:t>4</w:t>
            </w:r>
            <w:r>
              <w:rPr>
                <w:b/>
                <w:bCs/>
                <w:sz w:val="24"/>
                <w:szCs w:val="24"/>
              </w:rPr>
              <w:fldChar w:fldCharType="end"/>
            </w:r>
          </w:p>
        </w:sdtContent>
      </w:sdt>
    </w:sdtContent>
  </w:sdt>
  <w:p w:rsidR="00FC3F4F" w:rsidRDefault="00FC3F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D4D" w:rsidRDefault="00FF1D4D" w:rsidP="00EE29F6">
      <w:pPr>
        <w:spacing w:after="0" w:line="240" w:lineRule="auto"/>
      </w:pPr>
      <w:r>
        <w:separator/>
      </w:r>
    </w:p>
  </w:footnote>
  <w:footnote w:type="continuationSeparator" w:id="0">
    <w:p w:rsidR="00FF1D4D" w:rsidRDefault="00FF1D4D"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1"/>
      <w:gridCol w:w="2409"/>
      <w:gridCol w:w="4111"/>
    </w:tblGrid>
    <w:tr w:rsidR="00335A73" w:rsidRPr="001106EA" w:rsidTr="00335A73">
      <w:trPr>
        <w:trHeight w:val="416"/>
      </w:trPr>
      <w:tc>
        <w:tcPr>
          <w:tcW w:w="2841" w:type="dxa"/>
          <w:vMerge w:val="restart"/>
          <w:vAlign w:val="bottom"/>
        </w:tcPr>
        <w:p w:rsidR="00335A73" w:rsidRDefault="00335A73" w:rsidP="00335A73">
          <w:pPr>
            <w:pStyle w:val="Encabezado"/>
            <w:tabs>
              <w:tab w:val="clear" w:pos="4252"/>
              <w:tab w:val="center" w:pos="2614"/>
            </w:tabs>
            <w:ind w:left="-255"/>
          </w:pPr>
          <w:r>
            <w:rPr>
              <w:noProof/>
              <w:sz w:val="10"/>
              <w:szCs w:val="10"/>
              <w:lang w:val="es-MX" w:eastAsia="es-MX"/>
            </w:rPr>
            <w:drawing>
              <wp:inline distT="0" distB="0" distL="0" distR="0" wp14:anchorId="3D760861" wp14:editId="742C562A">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35A73" w:rsidRDefault="00335A73" w:rsidP="00335A73">
          <w:pPr>
            <w:pStyle w:val="Encabezado"/>
            <w:tabs>
              <w:tab w:val="clear" w:pos="4252"/>
              <w:tab w:val="center" w:pos="2614"/>
            </w:tabs>
          </w:pPr>
        </w:p>
      </w:tc>
      <w:tc>
        <w:tcPr>
          <w:tcW w:w="2409" w:type="dxa"/>
          <w:vAlign w:val="center"/>
        </w:tcPr>
        <w:p w:rsidR="00335A73" w:rsidRDefault="00335A73" w:rsidP="00335A73">
          <w:pPr>
            <w:pStyle w:val="Encabezado"/>
            <w:tabs>
              <w:tab w:val="left" w:pos="6134"/>
            </w:tabs>
            <w:rPr>
              <w:rFonts w:ascii="Palatino Linotype" w:hAnsi="Palatino Linotype" w:cs="Tahoma"/>
              <w:b/>
            </w:rPr>
          </w:pPr>
        </w:p>
        <w:p w:rsidR="00335A73" w:rsidRDefault="00335A73" w:rsidP="00335A73">
          <w:pPr>
            <w:pStyle w:val="Encabezado"/>
            <w:tabs>
              <w:tab w:val="left" w:pos="6134"/>
            </w:tabs>
            <w:rPr>
              <w:rFonts w:ascii="Palatino Linotype" w:hAnsi="Palatino Linotype" w:cs="Tahoma"/>
              <w:b/>
              <w:lang w:val="es-ES_tradnl"/>
            </w:rPr>
          </w:pPr>
          <w:r w:rsidRPr="008B303E">
            <w:rPr>
              <w:rFonts w:ascii="Palatino Linotype" w:hAnsi="Palatino Linotype" w:cs="Tahoma"/>
              <w:b/>
            </w:rPr>
            <w:t>Voto Particular</w:t>
          </w:r>
        </w:p>
      </w:tc>
      <w:tc>
        <w:tcPr>
          <w:tcW w:w="4111" w:type="dxa"/>
          <w:vAlign w:val="center"/>
        </w:tcPr>
        <w:p w:rsidR="00335A73" w:rsidRPr="001106EA" w:rsidRDefault="00335A73" w:rsidP="00335A73">
          <w:pPr>
            <w:pStyle w:val="Encabezado"/>
            <w:tabs>
              <w:tab w:val="left" w:pos="6134"/>
            </w:tabs>
            <w:rPr>
              <w:rFonts w:ascii="Tahoma" w:hAnsi="Tahoma" w:cs="Tahoma"/>
            </w:rPr>
          </w:pPr>
        </w:p>
      </w:tc>
    </w:tr>
    <w:tr w:rsidR="00335A73" w:rsidRPr="001106EA" w:rsidTr="00335A73">
      <w:trPr>
        <w:trHeight w:val="385"/>
      </w:trPr>
      <w:tc>
        <w:tcPr>
          <w:tcW w:w="2841" w:type="dxa"/>
          <w:vMerge/>
          <w:vAlign w:val="bottom"/>
        </w:tcPr>
        <w:p w:rsidR="00335A73" w:rsidRDefault="00335A73" w:rsidP="00335A73">
          <w:pPr>
            <w:pStyle w:val="Encabezado"/>
            <w:tabs>
              <w:tab w:val="clear" w:pos="4252"/>
              <w:tab w:val="center" w:pos="2614"/>
            </w:tabs>
            <w:ind w:left="-255"/>
            <w:rPr>
              <w:noProof/>
              <w:sz w:val="10"/>
              <w:szCs w:val="10"/>
              <w:lang w:val="es-MX" w:eastAsia="es-MX"/>
            </w:rPr>
          </w:pPr>
        </w:p>
      </w:tc>
      <w:tc>
        <w:tcPr>
          <w:tcW w:w="2409" w:type="dxa"/>
          <w:vAlign w:val="center"/>
        </w:tcPr>
        <w:p w:rsidR="00335A73" w:rsidRPr="001106EA" w:rsidRDefault="00335A73" w:rsidP="00335A73">
          <w:pPr>
            <w:pStyle w:val="Encabezado"/>
            <w:tabs>
              <w:tab w:val="left" w:pos="6134"/>
            </w:tabs>
            <w:jc w:val="both"/>
            <w:rPr>
              <w:rFonts w:ascii="Tahoma" w:hAnsi="Tahoma" w:cs="Tahoma"/>
            </w:rPr>
          </w:pPr>
          <w:r>
            <w:rPr>
              <w:rFonts w:ascii="Palatino Linotype" w:hAnsi="Palatino Linotype" w:cs="Tahoma"/>
              <w:b/>
            </w:rPr>
            <w:t>Recurso de Revisión:</w:t>
          </w:r>
        </w:p>
      </w:tc>
      <w:tc>
        <w:tcPr>
          <w:tcW w:w="4111" w:type="dxa"/>
          <w:vAlign w:val="center"/>
        </w:tcPr>
        <w:p w:rsidR="00335A73" w:rsidRPr="001106EA" w:rsidRDefault="00335A73" w:rsidP="00335A73">
          <w:pPr>
            <w:pStyle w:val="Encabezado"/>
            <w:tabs>
              <w:tab w:val="left" w:pos="6134"/>
            </w:tabs>
            <w:rPr>
              <w:rFonts w:ascii="Tahoma" w:hAnsi="Tahoma" w:cs="Tahoma"/>
            </w:rPr>
          </w:pPr>
          <w:r>
            <w:rPr>
              <w:rFonts w:ascii="Palatino Linotype" w:hAnsi="Palatino Linotype" w:cs="Tahoma"/>
              <w:b/>
            </w:rPr>
            <w:t xml:space="preserve">00392/INFOEM/IP/RR/2019 </w:t>
          </w:r>
        </w:p>
      </w:tc>
    </w:tr>
    <w:tr w:rsidR="00335A73" w:rsidRPr="001106EA" w:rsidTr="00335A73">
      <w:trPr>
        <w:trHeight w:val="305"/>
      </w:trPr>
      <w:tc>
        <w:tcPr>
          <w:tcW w:w="2841" w:type="dxa"/>
          <w:vMerge/>
          <w:vAlign w:val="bottom"/>
        </w:tcPr>
        <w:p w:rsidR="00335A73" w:rsidRDefault="00335A73" w:rsidP="00335A73">
          <w:pPr>
            <w:pStyle w:val="Encabezado"/>
            <w:tabs>
              <w:tab w:val="clear" w:pos="4252"/>
              <w:tab w:val="center" w:pos="2614"/>
            </w:tabs>
            <w:ind w:left="-255"/>
            <w:rPr>
              <w:noProof/>
              <w:sz w:val="10"/>
              <w:szCs w:val="10"/>
              <w:lang w:val="es-MX" w:eastAsia="es-MX"/>
            </w:rPr>
          </w:pPr>
        </w:p>
      </w:tc>
      <w:tc>
        <w:tcPr>
          <w:tcW w:w="2409" w:type="dxa"/>
          <w:vAlign w:val="center"/>
        </w:tcPr>
        <w:p w:rsidR="00335A73" w:rsidRPr="001106EA" w:rsidRDefault="00335A73" w:rsidP="00335A73">
          <w:pPr>
            <w:pStyle w:val="Encabezado"/>
            <w:tabs>
              <w:tab w:val="left" w:pos="6134"/>
            </w:tabs>
            <w:jc w:val="both"/>
            <w:rPr>
              <w:rFonts w:ascii="Tahoma" w:hAnsi="Tahoma" w:cs="Tahoma"/>
            </w:rPr>
          </w:pPr>
          <w:r>
            <w:rPr>
              <w:rFonts w:ascii="Palatino Linotype" w:hAnsi="Palatino Linotype" w:cs="Tahoma"/>
              <w:b/>
              <w:lang w:val="es-ES_tradnl"/>
            </w:rPr>
            <w:t>Sujeto Obligado:</w:t>
          </w:r>
        </w:p>
      </w:tc>
      <w:tc>
        <w:tcPr>
          <w:tcW w:w="4111" w:type="dxa"/>
          <w:vAlign w:val="center"/>
        </w:tcPr>
        <w:p w:rsidR="00335A73" w:rsidRPr="00B71408" w:rsidRDefault="00335A73" w:rsidP="00335A73">
          <w:pPr>
            <w:pStyle w:val="Encabezado"/>
            <w:tabs>
              <w:tab w:val="left" w:pos="6134"/>
            </w:tabs>
            <w:rPr>
              <w:rFonts w:ascii="Palatino Linotype" w:hAnsi="Palatino Linotype" w:cs="Tahoma"/>
              <w:b/>
              <w:lang w:val="es-ES_tradnl"/>
            </w:rPr>
          </w:pPr>
          <w:r w:rsidRPr="00AF3C84">
            <w:rPr>
              <w:rFonts w:ascii="Palatino Linotype" w:hAnsi="Palatino Linotype" w:cs="Arial"/>
              <w:b/>
            </w:rPr>
            <w:t>Ayuntamiento de Tlalnepantla de Baz</w:t>
          </w:r>
        </w:p>
      </w:tc>
    </w:tr>
    <w:tr w:rsidR="00335A73" w:rsidRPr="001106EA" w:rsidTr="00335A73">
      <w:trPr>
        <w:trHeight w:val="347"/>
      </w:trPr>
      <w:tc>
        <w:tcPr>
          <w:tcW w:w="2841" w:type="dxa"/>
          <w:vMerge/>
          <w:vAlign w:val="bottom"/>
        </w:tcPr>
        <w:p w:rsidR="00335A73" w:rsidRDefault="00335A73" w:rsidP="00335A73">
          <w:pPr>
            <w:pStyle w:val="Encabezado"/>
            <w:tabs>
              <w:tab w:val="clear" w:pos="4252"/>
              <w:tab w:val="center" w:pos="2614"/>
            </w:tabs>
            <w:ind w:left="-255"/>
            <w:rPr>
              <w:noProof/>
              <w:sz w:val="10"/>
              <w:szCs w:val="10"/>
              <w:lang w:val="es-MX" w:eastAsia="es-MX"/>
            </w:rPr>
          </w:pPr>
        </w:p>
      </w:tc>
      <w:tc>
        <w:tcPr>
          <w:tcW w:w="2409" w:type="dxa"/>
          <w:vAlign w:val="center"/>
        </w:tcPr>
        <w:p w:rsidR="00335A73" w:rsidRPr="001106EA" w:rsidRDefault="00335A73" w:rsidP="00335A73">
          <w:pPr>
            <w:pStyle w:val="Encabezado"/>
            <w:tabs>
              <w:tab w:val="left" w:pos="6134"/>
            </w:tabs>
            <w:jc w:val="both"/>
            <w:rPr>
              <w:rFonts w:ascii="Tahoma" w:hAnsi="Tahoma" w:cs="Tahoma"/>
            </w:rPr>
          </w:pPr>
          <w:r w:rsidRPr="008B303E">
            <w:rPr>
              <w:rFonts w:ascii="Palatino Linotype" w:hAnsi="Palatino Linotype" w:cs="Tahoma"/>
              <w:b/>
            </w:rPr>
            <w:t>Comisionado Ponente:</w:t>
          </w:r>
        </w:p>
      </w:tc>
      <w:tc>
        <w:tcPr>
          <w:tcW w:w="4111" w:type="dxa"/>
          <w:vAlign w:val="center"/>
        </w:tcPr>
        <w:p w:rsidR="00335A73" w:rsidRPr="001106EA" w:rsidRDefault="00335A73" w:rsidP="00335A73">
          <w:pPr>
            <w:pStyle w:val="Encabezado"/>
            <w:tabs>
              <w:tab w:val="left" w:pos="6134"/>
            </w:tabs>
            <w:jc w:val="both"/>
            <w:rPr>
              <w:rFonts w:ascii="Tahoma" w:hAnsi="Tahoma" w:cs="Tahoma"/>
            </w:rPr>
          </w:pPr>
          <w:r>
            <w:rPr>
              <w:rFonts w:ascii="Palatino Linotype" w:hAnsi="Palatino Linotype" w:cs="Tahoma"/>
              <w:b/>
            </w:rPr>
            <w:t>Eva Abaid Yapur</w:t>
          </w:r>
        </w:p>
      </w:tc>
    </w:tr>
    <w:tr w:rsidR="00335A73" w:rsidRPr="001106EA" w:rsidTr="00335A73">
      <w:trPr>
        <w:trHeight w:val="578"/>
      </w:trPr>
      <w:tc>
        <w:tcPr>
          <w:tcW w:w="2841" w:type="dxa"/>
          <w:vAlign w:val="bottom"/>
        </w:tcPr>
        <w:p w:rsidR="00335A73" w:rsidRDefault="00335A73" w:rsidP="00335A73">
          <w:pPr>
            <w:pStyle w:val="Encabezado"/>
            <w:tabs>
              <w:tab w:val="clear" w:pos="4252"/>
              <w:tab w:val="center" w:pos="2614"/>
            </w:tabs>
            <w:ind w:left="-255"/>
            <w:rPr>
              <w:noProof/>
              <w:sz w:val="10"/>
              <w:szCs w:val="10"/>
              <w:lang w:val="es-MX" w:eastAsia="es-MX"/>
            </w:rPr>
          </w:pPr>
        </w:p>
        <w:p w:rsidR="00335A73" w:rsidRDefault="00335A73" w:rsidP="00335A73">
          <w:pPr>
            <w:pStyle w:val="Encabezado"/>
            <w:tabs>
              <w:tab w:val="clear" w:pos="4252"/>
              <w:tab w:val="center" w:pos="2614"/>
            </w:tabs>
            <w:ind w:left="-255"/>
            <w:rPr>
              <w:noProof/>
              <w:sz w:val="10"/>
              <w:szCs w:val="10"/>
              <w:lang w:val="es-MX" w:eastAsia="es-MX"/>
            </w:rPr>
          </w:pPr>
        </w:p>
      </w:tc>
      <w:tc>
        <w:tcPr>
          <w:tcW w:w="2409" w:type="dxa"/>
          <w:vAlign w:val="center"/>
        </w:tcPr>
        <w:p w:rsidR="00335A73" w:rsidRPr="008B303E" w:rsidRDefault="00335A73" w:rsidP="00335A73">
          <w:pPr>
            <w:pStyle w:val="Encabezado"/>
            <w:tabs>
              <w:tab w:val="left" w:pos="6134"/>
            </w:tabs>
            <w:ind w:left="-108" w:right="-250"/>
            <w:jc w:val="both"/>
            <w:rPr>
              <w:rFonts w:ascii="Palatino Linotype" w:hAnsi="Palatino Linotype" w:cs="Tahoma"/>
              <w:b/>
            </w:rPr>
          </w:pPr>
        </w:p>
      </w:tc>
      <w:tc>
        <w:tcPr>
          <w:tcW w:w="4111" w:type="dxa"/>
          <w:vAlign w:val="center"/>
        </w:tcPr>
        <w:p w:rsidR="00335A73" w:rsidRDefault="00335A73" w:rsidP="00335A73">
          <w:pPr>
            <w:pStyle w:val="Encabezado"/>
            <w:tabs>
              <w:tab w:val="left" w:pos="6134"/>
            </w:tabs>
            <w:ind w:left="-108" w:right="-250"/>
            <w:jc w:val="both"/>
            <w:rPr>
              <w:rFonts w:ascii="Palatino Linotype" w:hAnsi="Palatino Linotype" w:cs="Tahoma"/>
              <w:b/>
            </w:rPr>
          </w:pP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E05B09"/>
    <w:multiLevelType w:val="hybridMultilevel"/>
    <w:tmpl w:val="30C0A39A"/>
    <w:lvl w:ilvl="0" w:tplc="3A868D32">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196B3A"/>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11361"/>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453EF3"/>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0"/>
  </w:num>
  <w:num w:numId="5">
    <w:abstractNumId w:val="14"/>
  </w:num>
  <w:num w:numId="6">
    <w:abstractNumId w:val="3"/>
  </w:num>
  <w:num w:numId="7">
    <w:abstractNumId w:val="11"/>
  </w:num>
  <w:num w:numId="8">
    <w:abstractNumId w:val="18"/>
  </w:num>
  <w:num w:numId="9">
    <w:abstractNumId w:val="15"/>
  </w:num>
  <w:num w:numId="10">
    <w:abstractNumId w:val="16"/>
  </w:num>
  <w:num w:numId="11">
    <w:abstractNumId w:val="17"/>
  </w:num>
  <w:num w:numId="12">
    <w:abstractNumId w:val="1"/>
  </w:num>
  <w:num w:numId="13">
    <w:abstractNumId w:val="6"/>
  </w:num>
  <w:num w:numId="14">
    <w:abstractNumId w:val="19"/>
  </w:num>
  <w:num w:numId="15">
    <w:abstractNumId w:val="10"/>
  </w:num>
  <w:num w:numId="16">
    <w:abstractNumId w:val="5"/>
  </w:num>
  <w:num w:numId="17">
    <w:abstractNumId w:val="9"/>
  </w:num>
  <w:num w:numId="18">
    <w:abstractNumId w:val="1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759D"/>
    <w:rsid w:val="000301C6"/>
    <w:rsid w:val="00041BDE"/>
    <w:rsid w:val="00056C03"/>
    <w:rsid w:val="00060F74"/>
    <w:rsid w:val="0006561A"/>
    <w:rsid w:val="00087AC8"/>
    <w:rsid w:val="00090CA6"/>
    <w:rsid w:val="00097128"/>
    <w:rsid w:val="00097988"/>
    <w:rsid w:val="000B235B"/>
    <w:rsid w:val="000B7F6F"/>
    <w:rsid w:val="000C10B7"/>
    <w:rsid w:val="000D186F"/>
    <w:rsid w:val="000F1EE9"/>
    <w:rsid w:val="00104390"/>
    <w:rsid w:val="0010584B"/>
    <w:rsid w:val="0010688C"/>
    <w:rsid w:val="001106EA"/>
    <w:rsid w:val="001159DC"/>
    <w:rsid w:val="00116E1A"/>
    <w:rsid w:val="00136AD8"/>
    <w:rsid w:val="0014038B"/>
    <w:rsid w:val="00140A57"/>
    <w:rsid w:val="0014736A"/>
    <w:rsid w:val="0015423B"/>
    <w:rsid w:val="00162325"/>
    <w:rsid w:val="00164625"/>
    <w:rsid w:val="00164BFE"/>
    <w:rsid w:val="0018472D"/>
    <w:rsid w:val="00185D75"/>
    <w:rsid w:val="00193AA8"/>
    <w:rsid w:val="00197A72"/>
    <w:rsid w:val="001A0A6E"/>
    <w:rsid w:val="001A145C"/>
    <w:rsid w:val="001A6BD9"/>
    <w:rsid w:val="001C1C64"/>
    <w:rsid w:val="001C40BB"/>
    <w:rsid w:val="001D5E5E"/>
    <w:rsid w:val="00231B68"/>
    <w:rsid w:val="00231EEC"/>
    <w:rsid w:val="002408C3"/>
    <w:rsid w:val="00243A13"/>
    <w:rsid w:val="00246FAF"/>
    <w:rsid w:val="002705D2"/>
    <w:rsid w:val="0027670F"/>
    <w:rsid w:val="0028037C"/>
    <w:rsid w:val="002841C9"/>
    <w:rsid w:val="00295BA5"/>
    <w:rsid w:val="002A13AD"/>
    <w:rsid w:val="002A1727"/>
    <w:rsid w:val="002A2EE7"/>
    <w:rsid w:val="002C179C"/>
    <w:rsid w:val="002C2405"/>
    <w:rsid w:val="002C46A5"/>
    <w:rsid w:val="002D66E3"/>
    <w:rsid w:val="002D6B6B"/>
    <w:rsid w:val="002D72D1"/>
    <w:rsid w:val="002E5A1A"/>
    <w:rsid w:val="00335A73"/>
    <w:rsid w:val="00342CA2"/>
    <w:rsid w:val="003512C9"/>
    <w:rsid w:val="00385CD2"/>
    <w:rsid w:val="00386920"/>
    <w:rsid w:val="003B6547"/>
    <w:rsid w:val="003B7A5E"/>
    <w:rsid w:val="003D18AE"/>
    <w:rsid w:val="003E102C"/>
    <w:rsid w:val="003F2426"/>
    <w:rsid w:val="0040139C"/>
    <w:rsid w:val="00412CB2"/>
    <w:rsid w:val="004211BB"/>
    <w:rsid w:val="00424DF2"/>
    <w:rsid w:val="00433746"/>
    <w:rsid w:val="00434C88"/>
    <w:rsid w:val="00435E69"/>
    <w:rsid w:val="00440549"/>
    <w:rsid w:val="004408BF"/>
    <w:rsid w:val="00445BDF"/>
    <w:rsid w:val="00454A95"/>
    <w:rsid w:val="00460ED0"/>
    <w:rsid w:val="0046624C"/>
    <w:rsid w:val="00486F94"/>
    <w:rsid w:val="00490F50"/>
    <w:rsid w:val="00496242"/>
    <w:rsid w:val="004A4555"/>
    <w:rsid w:val="004A555E"/>
    <w:rsid w:val="004B541F"/>
    <w:rsid w:val="004C4912"/>
    <w:rsid w:val="004C69C7"/>
    <w:rsid w:val="004E7007"/>
    <w:rsid w:val="004F1341"/>
    <w:rsid w:val="004F6162"/>
    <w:rsid w:val="00500465"/>
    <w:rsid w:val="00507409"/>
    <w:rsid w:val="00511564"/>
    <w:rsid w:val="005116FF"/>
    <w:rsid w:val="00520EAC"/>
    <w:rsid w:val="00524DA5"/>
    <w:rsid w:val="00526DBD"/>
    <w:rsid w:val="00532E3C"/>
    <w:rsid w:val="00544812"/>
    <w:rsid w:val="005453F9"/>
    <w:rsid w:val="00553ADE"/>
    <w:rsid w:val="0056120D"/>
    <w:rsid w:val="00563133"/>
    <w:rsid w:val="0057025E"/>
    <w:rsid w:val="00582CCB"/>
    <w:rsid w:val="00584D73"/>
    <w:rsid w:val="0059329D"/>
    <w:rsid w:val="005A2510"/>
    <w:rsid w:val="005B442D"/>
    <w:rsid w:val="005C094E"/>
    <w:rsid w:val="005C5774"/>
    <w:rsid w:val="005C6AC3"/>
    <w:rsid w:val="005C73EE"/>
    <w:rsid w:val="005D11C8"/>
    <w:rsid w:val="005E2798"/>
    <w:rsid w:val="005E3893"/>
    <w:rsid w:val="005F317F"/>
    <w:rsid w:val="005F3375"/>
    <w:rsid w:val="00600164"/>
    <w:rsid w:val="00605683"/>
    <w:rsid w:val="00617BEF"/>
    <w:rsid w:val="00622F8B"/>
    <w:rsid w:val="006248F2"/>
    <w:rsid w:val="00645087"/>
    <w:rsid w:val="00654ACD"/>
    <w:rsid w:val="006610D4"/>
    <w:rsid w:val="00677617"/>
    <w:rsid w:val="00682003"/>
    <w:rsid w:val="0068323A"/>
    <w:rsid w:val="00684B16"/>
    <w:rsid w:val="00696D43"/>
    <w:rsid w:val="006D23DF"/>
    <w:rsid w:val="006F2054"/>
    <w:rsid w:val="006F5316"/>
    <w:rsid w:val="006F6F2E"/>
    <w:rsid w:val="00705859"/>
    <w:rsid w:val="00724F08"/>
    <w:rsid w:val="007378E2"/>
    <w:rsid w:val="00740C5A"/>
    <w:rsid w:val="00742A15"/>
    <w:rsid w:val="0074384E"/>
    <w:rsid w:val="00764503"/>
    <w:rsid w:val="00765EC9"/>
    <w:rsid w:val="00772403"/>
    <w:rsid w:val="0077694E"/>
    <w:rsid w:val="0079300E"/>
    <w:rsid w:val="007A2D13"/>
    <w:rsid w:val="007A31C8"/>
    <w:rsid w:val="007A7D99"/>
    <w:rsid w:val="007D3257"/>
    <w:rsid w:val="007F1C1D"/>
    <w:rsid w:val="007F7D80"/>
    <w:rsid w:val="00816C8D"/>
    <w:rsid w:val="00836BC2"/>
    <w:rsid w:val="008420C5"/>
    <w:rsid w:val="00861757"/>
    <w:rsid w:val="008746A1"/>
    <w:rsid w:val="00877AD0"/>
    <w:rsid w:val="00881840"/>
    <w:rsid w:val="00884D2F"/>
    <w:rsid w:val="00890EC7"/>
    <w:rsid w:val="00891412"/>
    <w:rsid w:val="008933A2"/>
    <w:rsid w:val="008A3DA9"/>
    <w:rsid w:val="008A6355"/>
    <w:rsid w:val="008B08C9"/>
    <w:rsid w:val="008B3E4C"/>
    <w:rsid w:val="008B5623"/>
    <w:rsid w:val="008C54A1"/>
    <w:rsid w:val="008D186C"/>
    <w:rsid w:val="008D74AF"/>
    <w:rsid w:val="008E6D77"/>
    <w:rsid w:val="008F49E3"/>
    <w:rsid w:val="009039FE"/>
    <w:rsid w:val="00922B2E"/>
    <w:rsid w:val="0092358B"/>
    <w:rsid w:val="009248E0"/>
    <w:rsid w:val="00927BD1"/>
    <w:rsid w:val="0093549A"/>
    <w:rsid w:val="00946B60"/>
    <w:rsid w:val="00950355"/>
    <w:rsid w:val="009512E0"/>
    <w:rsid w:val="00954BF1"/>
    <w:rsid w:val="0095607C"/>
    <w:rsid w:val="00964C11"/>
    <w:rsid w:val="00974836"/>
    <w:rsid w:val="009943E1"/>
    <w:rsid w:val="00996024"/>
    <w:rsid w:val="009B22ED"/>
    <w:rsid w:val="009B2C0B"/>
    <w:rsid w:val="009C0313"/>
    <w:rsid w:val="009D07E2"/>
    <w:rsid w:val="009D338D"/>
    <w:rsid w:val="009D49BE"/>
    <w:rsid w:val="009D74CB"/>
    <w:rsid w:val="009E0861"/>
    <w:rsid w:val="009E41F7"/>
    <w:rsid w:val="009F5296"/>
    <w:rsid w:val="00A364BA"/>
    <w:rsid w:val="00A36B22"/>
    <w:rsid w:val="00A5061A"/>
    <w:rsid w:val="00A6699B"/>
    <w:rsid w:val="00A67498"/>
    <w:rsid w:val="00A71586"/>
    <w:rsid w:val="00A742D1"/>
    <w:rsid w:val="00A7638F"/>
    <w:rsid w:val="00A87924"/>
    <w:rsid w:val="00A96933"/>
    <w:rsid w:val="00AA090B"/>
    <w:rsid w:val="00AA2202"/>
    <w:rsid w:val="00AD25D5"/>
    <w:rsid w:val="00AD7B4D"/>
    <w:rsid w:val="00AF3B6B"/>
    <w:rsid w:val="00B027EB"/>
    <w:rsid w:val="00B263C5"/>
    <w:rsid w:val="00B36038"/>
    <w:rsid w:val="00B45248"/>
    <w:rsid w:val="00B626AE"/>
    <w:rsid w:val="00B67355"/>
    <w:rsid w:val="00B7393F"/>
    <w:rsid w:val="00B761B1"/>
    <w:rsid w:val="00B80934"/>
    <w:rsid w:val="00B913F4"/>
    <w:rsid w:val="00BB6EE3"/>
    <w:rsid w:val="00BC4882"/>
    <w:rsid w:val="00BC55D2"/>
    <w:rsid w:val="00BD4705"/>
    <w:rsid w:val="00BD5DBE"/>
    <w:rsid w:val="00C12E18"/>
    <w:rsid w:val="00C3008C"/>
    <w:rsid w:val="00C30FD6"/>
    <w:rsid w:val="00C31FEE"/>
    <w:rsid w:val="00C55FFC"/>
    <w:rsid w:val="00C62203"/>
    <w:rsid w:val="00C70594"/>
    <w:rsid w:val="00C75CE0"/>
    <w:rsid w:val="00CA3547"/>
    <w:rsid w:val="00CA7627"/>
    <w:rsid w:val="00CB012B"/>
    <w:rsid w:val="00CB4E48"/>
    <w:rsid w:val="00CC68E1"/>
    <w:rsid w:val="00CD4339"/>
    <w:rsid w:val="00CE41AE"/>
    <w:rsid w:val="00CE50F9"/>
    <w:rsid w:val="00CE7747"/>
    <w:rsid w:val="00D05740"/>
    <w:rsid w:val="00D05EB2"/>
    <w:rsid w:val="00D13875"/>
    <w:rsid w:val="00D15D07"/>
    <w:rsid w:val="00D160F2"/>
    <w:rsid w:val="00D168B1"/>
    <w:rsid w:val="00D357E1"/>
    <w:rsid w:val="00D37CDC"/>
    <w:rsid w:val="00D45BDF"/>
    <w:rsid w:val="00D51426"/>
    <w:rsid w:val="00D55429"/>
    <w:rsid w:val="00D65D0C"/>
    <w:rsid w:val="00D666D4"/>
    <w:rsid w:val="00D7239D"/>
    <w:rsid w:val="00D75FAE"/>
    <w:rsid w:val="00D774D0"/>
    <w:rsid w:val="00D77F63"/>
    <w:rsid w:val="00D9114A"/>
    <w:rsid w:val="00DA11C0"/>
    <w:rsid w:val="00DA4E09"/>
    <w:rsid w:val="00DE36B6"/>
    <w:rsid w:val="00DF6CA0"/>
    <w:rsid w:val="00E0466E"/>
    <w:rsid w:val="00E12F79"/>
    <w:rsid w:val="00E145E1"/>
    <w:rsid w:val="00E26123"/>
    <w:rsid w:val="00E3274B"/>
    <w:rsid w:val="00E34559"/>
    <w:rsid w:val="00E41481"/>
    <w:rsid w:val="00E416F8"/>
    <w:rsid w:val="00E45431"/>
    <w:rsid w:val="00E656C1"/>
    <w:rsid w:val="00E82F77"/>
    <w:rsid w:val="00E83683"/>
    <w:rsid w:val="00EA5189"/>
    <w:rsid w:val="00EA7E26"/>
    <w:rsid w:val="00EB1F57"/>
    <w:rsid w:val="00EB7128"/>
    <w:rsid w:val="00EE29F6"/>
    <w:rsid w:val="00F14384"/>
    <w:rsid w:val="00F2192C"/>
    <w:rsid w:val="00F241BE"/>
    <w:rsid w:val="00F33B23"/>
    <w:rsid w:val="00F46CF6"/>
    <w:rsid w:val="00F55E40"/>
    <w:rsid w:val="00F84415"/>
    <w:rsid w:val="00FA6761"/>
    <w:rsid w:val="00FB12EA"/>
    <w:rsid w:val="00FB3044"/>
    <w:rsid w:val="00FC1D9D"/>
    <w:rsid w:val="00FC3F4F"/>
    <w:rsid w:val="00FD1849"/>
    <w:rsid w:val="00FD3150"/>
    <w:rsid w:val="00FD4083"/>
    <w:rsid w:val="00FD530D"/>
    <w:rsid w:val="00FF1D4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72E08-8665-42BB-A076-D251864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27EB"/>
  </w:style>
  <w:style w:type="character" w:styleId="Refdecomentario">
    <w:name w:val="annotation reference"/>
    <w:basedOn w:val="Fuentedeprrafopredeter"/>
    <w:uiPriority w:val="99"/>
    <w:semiHidden/>
    <w:unhideWhenUsed/>
    <w:rsid w:val="00342CA2"/>
    <w:rPr>
      <w:sz w:val="16"/>
      <w:szCs w:val="16"/>
    </w:rPr>
  </w:style>
  <w:style w:type="paragraph" w:styleId="Textocomentario">
    <w:name w:val="annotation text"/>
    <w:basedOn w:val="Normal"/>
    <w:link w:val="TextocomentarioCar"/>
    <w:uiPriority w:val="99"/>
    <w:semiHidden/>
    <w:unhideWhenUsed/>
    <w:rsid w:val="00342C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2CA2"/>
    <w:rPr>
      <w:sz w:val="20"/>
      <w:szCs w:val="20"/>
    </w:rPr>
  </w:style>
  <w:style w:type="paragraph" w:styleId="Asuntodelcomentario">
    <w:name w:val="annotation subject"/>
    <w:basedOn w:val="Textocomentario"/>
    <w:next w:val="Textocomentario"/>
    <w:link w:val="AsuntodelcomentarioCar"/>
    <w:uiPriority w:val="99"/>
    <w:semiHidden/>
    <w:unhideWhenUsed/>
    <w:rsid w:val="00342CA2"/>
    <w:rPr>
      <w:b/>
      <w:bCs/>
    </w:rPr>
  </w:style>
  <w:style w:type="character" w:customStyle="1" w:styleId="AsuntodelcomentarioCar">
    <w:name w:val="Asunto del comentario Car"/>
    <w:basedOn w:val="TextocomentarioCar"/>
    <w:link w:val="Asuntodelcomentario"/>
    <w:uiPriority w:val="99"/>
    <w:semiHidden/>
    <w:rsid w:val="00342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0E7F8-642A-444E-ACB6-EEE0C110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1043</Words>
  <Characters>5739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6</cp:revision>
  <cp:lastPrinted>2019-04-15T17:37:00Z</cp:lastPrinted>
  <dcterms:created xsi:type="dcterms:W3CDTF">2019-04-12T20:53:00Z</dcterms:created>
  <dcterms:modified xsi:type="dcterms:W3CDTF">2019-04-15T17:40:00Z</dcterms:modified>
</cp:coreProperties>
</file>